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4B5F70" w14:textId="77777777" w:rsidR="00236CE3" w:rsidRPr="00236CE3" w:rsidRDefault="00236CE3" w:rsidP="00236CE3">
      <w:pPr>
        <w:jc w:val="center"/>
        <w:rPr>
          <w:rFonts w:ascii="Arial Narrow" w:hAnsi="Arial Narrow" w:cs="Calibri"/>
          <w:b/>
          <w:color w:val="000000"/>
          <w:sz w:val="24"/>
          <w:szCs w:val="24"/>
        </w:rPr>
      </w:pPr>
      <w:r w:rsidRPr="00236CE3">
        <w:rPr>
          <w:rFonts w:ascii="Arial Narrow" w:hAnsi="Arial Narrow" w:cs="Calibri"/>
          <w:b/>
          <w:color w:val="000000"/>
          <w:sz w:val="24"/>
          <w:szCs w:val="24"/>
        </w:rPr>
        <w:t>ABS FINANCIAL PLANNING LTD</w:t>
      </w:r>
    </w:p>
    <w:p w14:paraId="4099230E" w14:textId="77777777" w:rsidR="00236CE3" w:rsidRPr="00236CE3" w:rsidRDefault="00236CE3" w:rsidP="00236CE3">
      <w:pPr>
        <w:jc w:val="center"/>
        <w:rPr>
          <w:rFonts w:ascii="Arial Narrow" w:hAnsi="Arial Narrow" w:cs="Calibri"/>
          <w:b/>
          <w:color w:val="000000"/>
          <w:sz w:val="24"/>
          <w:szCs w:val="24"/>
          <w:u w:val="single"/>
        </w:rPr>
      </w:pPr>
      <w:r w:rsidRPr="00236CE3">
        <w:rPr>
          <w:rFonts w:ascii="Arial Narrow" w:hAnsi="Arial Narrow" w:cs="Calibri"/>
          <w:b/>
          <w:color w:val="000000"/>
          <w:sz w:val="24"/>
          <w:szCs w:val="24"/>
        </w:rPr>
        <w:t>CLIENT AGREEMENT</w:t>
      </w:r>
      <w:r w:rsidRPr="00236CE3">
        <w:rPr>
          <w:rFonts w:ascii="Arial Narrow" w:hAnsi="Arial Narrow" w:cs="Calibri"/>
          <w:b/>
          <w:color w:val="000000"/>
          <w:sz w:val="24"/>
          <w:szCs w:val="24"/>
          <w:u w:val="single"/>
        </w:rPr>
        <w:t xml:space="preserve"> </w:t>
      </w:r>
    </w:p>
    <w:p w14:paraId="4DE2A1FB" w14:textId="77777777" w:rsidR="00236CE3" w:rsidRPr="00236CE3" w:rsidRDefault="00236CE3" w:rsidP="00236CE3">
      <w:pPr>
        <w:jc w:val="center"/>
        <w:rPr>
          <w:rFonts w:ascii="Arial Narrow" w:hAnsi="Arial Narrow" w:cs="Calibri"/>
          <w:b/>
          <w:color w:val="000000"/>
          <w:sz w:val="28"/>
          <w:u w:val="thick"/>
        </w:rPr>
      </w:pPr>
      <w:r w:rsidRPr="00236CE3">
        <w:rPr>
          <w:rFonts w:ascii="Arial Narrow" w:hAnsi="Arial Narrow" w:cs="Calibri"/>
          <w:b/>
          <w:color w:val="000000"/>
          <w:sz w:val="28"/>
          <w:u w:val="thick"/>
        </w:rPr>
        <w:t>___________________________________________________________________________</w:t>
      </w:r>
    </w:p>
    <w:p w14:paraId="0A6D087B" w14:textId="77777777" w:rsidR="00236CE3" w:rsidRPr="00236CE3" w:rsidRDefault="00236CE3" w:rsidP="00236CE3">
      <w:pPr>
        <w:jc w:val="right"/>
        <w:rPr>
          <w:rFonts w:ascii="Arial Narrow" w:hAnsi="Arial Narrow" w:cs="Calibri"/>
          <w:bCs/>
          <w:color w:val="000000"/>
          <w:sz w:val="20"/>
        </w:rPr>
      </w:pPr>
      <w:r w:rsidRPr="00236CE3">
        <w:rPr>
          <w:rFonts w:ascii="Arial Narrow" w:hAnsi="Arial Narrow" w:cs="Calibri"/>
          <w:bCs/>
          <w:color w:val="000000"/>
          <w:sz w:val="20"/>
        </w:rPr>
        <w:t>184 Portswood Road, Southampton SO17 2NJ</w:t>
      </w:r>
    </w:p>
    <w:p w14:paraId="13EB188C" w14:textId="77777777" w:rsidR="00236CE3" w:rsidRPr="00236CE3" w:rsidRDefault="00236CE3" w:rsidP="00236CE3">
      <w:pPr>
        <w:jc w:val="right"/>
        <w:rPr>
          <w:rFonts w:ascii="Arial Narrow" w:hAnsi="Arial Narrow" w:cs="Calibri"/>
          <w:bCs/>
          <w:color w:val="000000"/>
          <w:sz w:val="20"/>
        </w:rPr>
      </w:pPr>
      <w:r w:rsidRPr="00236CE3">
        <w:rPr>
          <w:rFonts w:ascii="Arial Narrow" w:hAnsi="Arial Narrow" w:cs="Calibri"/>
          <w:bCs/>
          <w:color w:val="000000"/>
          <w:sz w:val="20"/>
        </w:rPr>
        <w:t>Tel:  02380 333099</w:t>
      </w:r>
    </w:p>
    <w:p w14:paraId="3D197FBC" w14:textId="77777777" w:rsidR="00236CE3" w:rsidRPr="00236CE3" w:rsidRDefault="00236CE3" w:rsidP="00236CE3">
      <w:pPr>
        <w:jc w:val="right"/>
        <w:rPr>
          <w:rFonts w:ascii="Arial Narrow" w:hAnsi="Arial Narrow" w:cs="Calibri"/>
          <w:b/>
          <w:color w:val="000000"/>
          <w:sz w:val="20"/>
        </w:rPr>
      </w:pPr>
      <w:r w:rsidRPr="00236CE3">
        <w:rPr>
          <w:rFonts w:ascii="Arial Narrow" w:hAnsi="Arial Narrow" w:cs="Calibri"/>
          <w:bCs/>
          <w:color w:val="000000"/>
          <w:sz w:val="20"/>
        </w:rPr>
        <w:t>Email: advice@absfinancial.co.uk</w:t>
      </w:r>
    </w:p>
    <w:p w14:paraId="16463713" w14:textId="77777777" w:rsidR="00236CE3" w:rsidRPr="00236CE3" w:rsidRDefault="00236CE3" w:rsidP="00236CE3">
      <w:pPr>
        <w:jc w:val="both"/>
        <w:rPr>
          <w:rFonts w:ascii="Arial Narrow" w:hAnsi="Arial Narrow" w:cs="Calibri"/>
          <w:color w:val="000000"/>
          <w:sz w:val="20"/>
        </w:rPr>
      </w:pPr>
    </w:p>
    <w:p w14:paraId="1EBB9D56" w14:textId="5F6AA5EA" w:rsidR="00236CE3" w:rsidRPr="00236CE3" w:rsidRDefault="00236CE3" w:rsidP="00236CE3">
      <w:pPr>
        <w:jc w:val="both"/>
        <w:rPr>
          <w:rFonts w:ascii="Arial Narrow" w:hAnsi="Arial Narrow" w:cs="Calibri"/>
          <w:color w:val="000000"/>
          <w:sz w:val="20"/>
        </w:rPr>
      </w:pPr>
      <w:r w:rsidRPr="00236CE3">
        <w:rPr>
          <w:rFonts w:ascii="Arial Narrow" w:hAnsi="Arial Narrow" w:cs="Calibri"/>
          <w:color w:val="000000"/>
          <w:sz w:val="20"/>
        </w:rPr>
        <w:t xml:space="preserve">ABS Financial Planning Ltd (ABS) is authorised and regulated by the Financial Conduct Authority. FCA Number 150285.  You can check this on the FCA’s Register by visiting the FCA’s website </w:t>
      </w:r>
      <w:hyperlink r:id="rId11" w:history="1">
        <w:r w:rsidRPr="00236CE3">
          <w:rPr>
            <w:rFonts w:ascii="Arial Narrow" w:hAnsi="Arial Narrow" w:cs="Calibri"/>
            <w:color w:val="000000"/>
            <w:sz w:val="20"/>
            <w:u w:val="single"/>
          </w:rPr>
          <w:t>www.FCA.gov.uk/register</w:t>
        </w:r>
      </w:hyperlink>
      <w:r w:rsidRPr="00236CE3">
        <w:rPr>
          <w:rFonts w:ascii="Arial Narrow" w:hAnsi="Arial Narrow" w:cs="Calibri"/>
          <w:color w:val="000000"/>
          <w:sz w:val="20"/>
        </w:rPr>
        <w:t xml:space="preserve"> or by contacting the FCA on 0800 111 6768.  The Financial Conduct Authority, </w:t>
      </w:r>
      <w:r w:rsidRPr="00236CE3">
        <w:rPr>
          <w:rFonts w:ascii="Arial Narrow" w:hAnsi="Arial Narrow" w:cs="Arial"/>
          <w:color w:val="000000"/>
          <w:sz w:val="20"/>
        </w:rPr>
        <w:t>12 Endeavour Square, London, E20 1JN.</w:t>
      </w:r>
    </w:p>
    <w:p w14:paraId="1E8FA005" w14:textId="77777777" w:rsidR="00236CE3" w:rsidRPr="00236CE3" w:rsidRDefault="00236CE3" w:rsidP="00236CE3">
      <w:pPr>
        <w:jc w:val="both"/>
        <w:rPr>
          <w:rFonts w:ascii="Arial Narrow" w:hAnsi="Arial Narrow" w:cs="Calibri"/>
          <w:color w:val="000000"/>
          <w:sz w:val="20"/>
        </w:rPr>
      </w:pPr>
    </w:p>
    <w:p w14:paraId="06FAA701" w14:textId="77777777" w:rsidR="00236CE3" w:rsidRPr="00236CE3" w:rsidRDefault="00236CE3" w:rsidP="00236CE3">
      <w:pPr>
        <w:jc w:val="both"/>
        <w:rPr>
          <w:rFonts w:ascii="Arial Narrow" w:hAnsi="Arial Narrow" w:cs="Calibri"/>
          <w:color w:val="000000"/>
          <w:sz w:val="20"/>
        </w:rPr>
      </w:pPr>
      <w:r w:rsidRPr="00236CE3">
        <w:rPr>
          <w:rFonts w:ascii="Arial Narrow" w:hAnsi="Arial Narrow" w:cs="Calibri"/>
          <w:b/>
          <w:color w:val="000000"/>
          <w:sz w:val="20"/>
          <w:u w:val="single"/>
        </w:rPr>
        <w:t>Our Commitment to You:</w:t>
      </w:r>
      <w:r w:rsidRPr="00236CE3">
        <w:rPr>
          <w:rFonts w:ascii="Arial Narrow" w:hAnsi="Arial Narrow" w:cs="Calibri"/>
          <w:b/>
          <w:color w:val="000000"/>
          <w:sz w:val="20"/>
        </w:rPr>
        <w:t xml:space="preserve"> </w:t>
      </w:r>
      <w:r w:rsidRPr="00236CE3">
        <w:rPr>
          <w:rFonts w:ascii="Arial Narrow" w:hAnsi="Arial Narrow" w:cs="Calibri"/>
          <w:color w:val="000000"/>
          <w:sz w:val="20"/>
        </w:rPr>
        <w:t>Prior to providing you with any advice we will take time to understand your current needs, circumstances and attitude to risk. Any advice provided will be confirmed to you in writing.</w:t>
      </w:r>
    </w:p>
    <w:p w14:paraId="58E573E7" w14:textId="77777777" w:rsidR="00236CE3" w:rsidRPr="00236CE3" w:rsidRDefault="00236CE3" w:rsidP="00236CE3">
      <w:pPr>
        <w:jc w:val="both"/>
        <w:rPr>
          <w:rFonts w:ascii="Arial Narrow" w:hAnsi="Arial Narrow" w:cs="Calibri"/>
          <w:color w:val="000000"/>
          <w:sz w:val="20"/>
        </w:rPr>
      </w:pPr>
    </w:p>
    <w:p w14:paraId="759C5B01" w14:textId="3681887E" w:rsidR="00236CE3" w:rsidRPr="00236CE3" w:rsidRDefault="00236CE3" w:rsidP="00236CE3">
      <w:pPr>
        <w:jc w:val="both"/>
        <w:rPr>
          <w:rFonts w:ascii="Arial Narrow" w:hAnsi="Arial Narrow" w:cs="Calibri"/>
          <w:b/>
          <w:color w:val="000000"/>
          <w:sz w:val="20"/>
          <w:u w:val="single"/>
        </w:rPr>
      </w:pPr>
      <w:r w:rsidRPr="00236CE3">
        <w:rPr>
          <w:rFonts w:ascii="Arial Narrow" w:hAnsi="Arial Narrow" w:cs="Calibri"/>
          <w:color w:val="000000"/>
          <w:sz w:val="20"/>
        </w:rPr>
        <w:t xml:space="preserve">ABS Financial Planning Ltd takes all our regulatory responsibilities very seriously and we ensure that all our staff are required to demonstrate their competence to undertake their </w:t>
      </w:r>
      <w:r w:rsidR="00B734FA" w:rsidRPr="00236CE3">
        <w:rPr>
          <w:rFonts w:ascii="Arial Narrow" w:hAnsi="Arial Narrow" w:cs="Calibri"/>
          <w:color w:val="000000"/>
          <w:sz w:val="20"/>
        </w:rPr>
        <w:t>role,</w:t>
      </w:r>
      <w:r w:rsidRPr="00236CE3">
        <w:rPr>
          <w:rFonts w:ascii="Arial Narrow" w:hAnsi="Arial Narrow" w:cs="Calibri"/>
          <w:color w:val="000000"/>
          <w:sz w:val="20"/>
        </w:rPr>
        <w:t xml:space="preserve"> and our business is structured in a manner that is designed to meet in full all the requirements set by our regulator, the Financial Conduct Authority, and under European Securities and Market Authority rules.</w:t>
      </w:r>
    </w:p>
    <w:p w14:paraId="0A5C1965" w14:textId="77777777" w:rsidR="00236CE3" w:rsidRPr="00236CE3" w:rsidRDefault="00236CE3" w:rsidP="00236CE3">
      <w:pPr>
        <w:jc w:val="both"/>
        <w:rPr>
          <w:rFonts w:ascii="Arial Narrow" w:hAnsi="Arial Narrow" w:cs="Calibri"/>
          <w:color w:val="000000"/>
          <w:sz w:val="20"/>
        </w:rPr>
      </w:pPr>
    </w:p>
    <w:p w14:paraId="0A46FE0D" w14:textId="77777777" w:rsidR="00236CE3" w:rsidRPr="00236CE3" w:rsidRDefault="00236CE3" w:rsidP="00236CE3">
      <w:pPr>
        <w:jc w:val="both"/>
        <w:rPr>
          <w:rFonts w:ascii="Arial Narrow" w:hAnsi="Arial Narrow" w:cs="Calibri"/>
          <w:strike/>
          <w:color w:val="000000"/>
          <w:sz w:val="20"/>
        </w:rPr>
      </w:pPr>
      <w:r w:rsidRPr="00236CE3">
        <w:rPr>
          <w:rFonts w:ascii="Arial Narrow" w:hAnsi="Arial Narrow" w:cs="Calibri"/>
          <w:b/>
          <w:color w:val="000000"/>
          <w:sz w:val="20"/>
          <w:u w:val="single"/>
        </w:rPr>
        <w:t>Client Classification</w:t>
      </w:r>
    </w:p>
    <w:p w14:paraId="608D01B3" w14:textId="77777777" w:rsidR="00236CE3" w:rsidRPr="00236CE3" w:rsidRDefault="00236CE3" w:rsidP="00236CE3">
      <w:pPr>
        <w:jc w:val="both"/>
        <w:rPr>
          <w:rFonts w:ascii="Arial Narrow" w:hAnsi="Arial Narrow" w:cs="Calibri"/>
          <w:strike/>
          <w:color w:val="000000"/>
          <w:sz w:val="20"/>
        </w:rPr>
      </w:pPr>
    </w:p>
    <w:p w14:paraId="1C872D16" w14:textId="77777777" w:rsidR="00236CE3" w:rsidRPr="00236CE3" w:rsidRDefault="00236CE3" w:rsidP="00236CE3">
      <w:pPr>
        <w:jc w:val="both"/>
        <w:rPr>
          <w:rFonts w:ascii="Arial Narrow" w:hAnsi="Arial Narrow" w:cs="Arial"/>
          <w:b/>
          <w:bCs/>
          <w:color w:val="000000"/>
          <w:sz w:val="20"/>
          <w:szCs w:val="22"/>
          <w:u w:val="single"/>
        </w:rPr>
      </w:pPr>
      <w:r w:rsidRPr="00236CE3">
        <w:rPr>
          <w:rFonts w:ascii="Arial Narrow" w:hAnsi="Arial Narrow" w:cs="Arial"/>
          <w:b/>
          <w:bCs/>
          <w:color w:val="000000"/>
          <w:sz w:val="20"/>
          <w:szCs w:val="22"/>
        </w:rPr>
        <w:t>Investment</w:t>
      </w:r>
    </w:p>
    <w:p w14:paraId="08D95E8A" w14:textId="2DF56BD2" w:rsidR="00236CE3" w:rsidRPr="00236CE3" w:rsidRDefault="00236CE3" w:rsidP="00236CE3">
      <w:pPr>
        <w:jc w:val="both"/>
        <w:rPr>
          <w:rFonts w:ascii="Arial Narrow" w:hAnsi="Arial Narrow" w:cs="Arial"/>
          <w:color w:val="000000"/>
          <w:sz w:val="20"/>
          <w:szCs w:val="22"/>
        </w:rPr>
      </w:pPr>
      <w:r w:rsidRPr="00236CE3">
        <w:rPr>
          <w:rFonts w:ascii="Arial Narrow" w:hAnsi="Arial Narrow" w:cs="Arial"/>
          <w:color w:val="000000"/>
          <w:sz w:val="20"/>
          <w:szCs w:val="22"/>
        </w:rPr>
        <w:t xml:space="preserve">ABS classify all clients as ‘retail </w:t>
      </w:r>
      <w:r w:rsidR="00B734FA" w:rsidRPr="00236CE3">
        <w:rPr>
          <w:rFonts w:ascii="Arial Narrow" w:hAnsi="Arial Narrow" w:cs="Arial"/>
          <w:color w:val="000000"/>
          <w:sz w:val="20"/>
          <w:szCs w:val="22"/>
        </w:rPr>
        <w:t>clients</w:t>
      </w:r>
      <w:r w:rsidRPr="00236CE3">
        <w:rPr>
          <w:rFonts w:ascii="Arial Narrow" w:hAnsi="Arial Narrow" w:cs="Arial"/>
          <w:color w:val="000000"/>
          <w:sz w:val="20"/>
          <w:szCs w:val="22"/>
        </w:rPr>
        <w:t xml:space="preserve"> for investment business, which means you are afforded all protections under the rules of the Financial Conduct Authority.</w:t>
      </w:r>
    </w:p>
    <w:p w14:paraId="160C9ACB" w14:textId="77777777" w:rsidR="00236CE3" w:rsidRPr="00236CE3" w:rsidRDefault="00236CE3" w:rsidP="00236CE3">
      <w:pPr>
        <w:jc w:val="both"/>
        <w:rPr>
          <w:rFonts w:ascii="Arial Narrow" w:hAnsi="Arial Narrow" w:cs="Arial"/>
          <w:color w:val="000000"/>
          <w:sz w:val="20"/>
          <w:szCs w:val="22"/>
        </w:rPr>
      </w:pPr>
    </w:p>
    <w:p w14:paraId="7C9B1C3C" w14:textId="77777777" w:rsidR="00236CE3" w:rsidRPr="00236CE3" w:rsidRDefault="00236CE3" w:rsidP="00236CE3">
      <w:pPr>
        <w:jc w:val="both"/>
        <w:rPr>
          <w:rFonts w:ascii="Arial Narrow" w:hAnsi="Arial Narrow" w:cs="Arial"/>
          <w:color w:val="000000"/>
          <w:sz w:val="20"/>
          <w:szCs w:val="22"/>
        </w:rPr>
      </w:pPr>
      <w:r w:rsidRPr="00236CE3">
        <w:rPr>
          <w:rFonts w:ascii="Arial Narrow" w:hAnsi="Arial Narrow" w:cs="Arial"/>
          <w:color w:val="000000"/>
          <w:sz w:val="20"/>
          <w:szCs w:val="22"/>
        </w:rPr>
        <w:t>Should you wish to be classified differently for investment business, please discuss this with your adviser. Please note that should you wish to be considered as a different category of customer for investment business, such as a professional client or eligible counterparty you must inform us in writing. We will provide you with a new client agreement and you may lose a number of protections which will be outlined in that new agreement.</w:t>
      </w:r>
    </w:p>
    <w:p w14:paraId="6597165E" w14:textId="77777777" w:rsidR="00236CE3" w:rsidRPr="00236CE3" w:rsidRDefault="00236CE3" w:rsidP="00236CE3">
      <w:pPr>
        <w:jc w:val="both"/>
        <w:rPr>
          <w:rFonts w:ascii="Arial Narrow" w:hAnsi="Arial Narrow" w:cs="Arial"/>
          <w:color w:val="000000"/>
          <w:sz w:val="20"/>
          <w:szCs w:val="22"/>
        </w:rPr>
      </w:pPr>
    </w:p>
    <w:p w14:paraId="7041F5A1" w14:textId="77777777" w:rsidR="00236CE3" w:rsidRPr="00236CE3" w:rsidRDefault="00236CE3" w:rsidP="00236CE3">
      <w:pPr>
        <w:jc w:val="both"/>
        <w:rPr>
          <w:rFonts w:ascii="Arial Narrow" w:hAnsi="Arial Narrow" w:cs="Arial"/>
          <w:b/>
          <w:bCs/>
          <w:color w:val="000000"/>
          <w:sz w:val="20"/>
          <w:szCs w:val="22"/>
        </w:rPr>
      </w:pPr>
      <w:r w:rsidRPr="00236CE3">
        <w:rPr>
          <w:rFonts w:ascii="Arial Narrow" w:hAnsi="Arial Narrow" w:cs="Arial"/>
          <w:b/>
          <w:bCs/>
          <w:color w:val="000000"/>
          <w:sz w:val="20"/>
          <w:szCs w:val="22"/>
        </w:rPr>
        <w:t xml:space="preserve">Non – investment and general insurance </w:t>
      </w:r>
    </w:p>
    <w:p w14:paraId="2D790764" w14:textId="77777777" w:rsidR="00236CE3" w:rsidRPr="00236CE3" w:rsidRDefault="00236CE3" w:rsidP="00236CE3">
      <w:pPr>
        <w:jc w:val="both"/>
        <w:rPr>
          <w:rFonts w:ascii="Arial Narrow" w:hAnsi="Arial Narrow" w:cs="Arial"/>
          <w:color w:val="000000"/>
          <w:sz w:val="20"/>
          <w:szCs w:val="22"/>
        </w:rPr>
      </w:pPr>
      <w:r w:rsidRPr="00236CE3">
        <w:rPr>
          <w:rFonts w:ascii="Arial Narrow" w:hAnsi="Arial Narrow" w:cs="Arial"/>
          <w:color w:val="000000"/>
          <w:sz w:val="20"/>
          <w:szCs w:val="22"/>
        </w:rPr>
        <w:t>ABS classify all clients as ‘consumers’ for non-investment insurance business, which means you are afforded all protections under the rules of the Financial Conduct Authority.</w:t>
      </w:r>
    </w:p>
    <w:p w14:paraId="171D625E" w14:textId="77777777" w:rsidR="00236CE3" w:rsidRPr="00236CE3" w:rsidRDefault="00236CE3" w:rsidP="00236CE3">
      <w:pPr>
        <w:jc w:val="both"/>
        <w:rPr>
          <w:rFonts w:ascii="Arial Narrow" w:hAnsi="Arial Narrow" w:cs="Arial"/>
          <w:color w:val="000000"/>
          <w:sz w:val="20"/>
          <w:szCs w:val="22"/>
        </w:rPr>
      </w:pPr>
      <w:r w:rsidRPr="00236CE3">
        <w:rPr>
          <w:rFonts w:ascii="Arial Narrow" w:hAnsi="Arial Narrow" w:cs="Arial"/>
          <w:color w:val="000000"/>
          <w:sz w:val="20"/>
          <w:szCs w:val="22"/>
        </w:rPr>
        <w:t xml:space="preserve"> </w:t>
      </w:r>
    </w:p>
    <w:p w14:paraId="5D537E39" w14:textId="3C31E1B0" w:rsidR="00236CE3" w:rsidRPr="00236CE3" w:rsidRDefault="00236CE3" w:rsidP="00236CE3">
      <w:pPr>
        <w:jc w:val="both"/>
        <w:rPr>
          <w:rFonts w:ascii="Arial Narrow" w:hAnsi="Arial Narrow" w:cs="Arial"/>
          <w:color w:val="000000"/>
          <w:sz w:val="20"/>
          <w:szCs w:val="22"/>
        </w:rPr>
      </w:pPr>
      <w:r w:rsidRPr="00236CE3">
        <w:rPr>
          <w:rFonts w:ascii="Arial Narrow" w:hAnsi="Arial Narrow" w:cs="Arial"/>
          <w:color w:val="000000"/>
          <w:sz w:val="20"/>
          <w:szCs w:val="22"/>
        </w:rPr>
        <w:t xml:space="preserve">Should we need to classify you differently we will discuss this with you, however, you should </w:t>
      </w:r>
      <w:r w:rsidR="00B734FA" w:rsidRPr="00236CE3">
        <w:rPr>
          <w:rFonts w:ascii="Arial Narrow" w:hAnsi="Arial Narrow" w:cs="Arial"/>
          <w:color w:val="000000"/>
          <w:sz w:val="20"/>
          <w:szCs w:val="22"/>
        </w:rPr>
        <w:t>be aware</w:t>
      </w:r>
      <w:r w:rsidRPr="00236CE3">
        <w:rPr>
          <w:rFonts w:ascii="Arial Narrow" w:hAnsi="Arial Narrow" w:cs="Arial"/>
          <w:color w:val="000000"/>
          <w:sz w:val="20"/>
          <w:szCs w:val="22"/>
        </w:rPr>
        <w:t xml:space="preserve"> that you may lose a number of regulatory protections which will be outlined in a revised agreement.</w:t>
      </w:r>
    </w:p>
    <w:p w14:paraId="671E34E2" w14:textId="77777777" w:rsidR="00236CE3" w:rsidRPr="00236CE3" w:rsidRDefault="00236CE3" w:rsidP="00236CE3">
      <w:pPr>
        <w:jc w:val="both"/>
        <w:rPr>
          <w:rFonts w:ascii="Arial Narrow" w:hAnsi="Arial Narrow" w:cs="Arial"/>
          <w:color w:val="000000"/>
          <w:sz w:val="20"/>
          <w:szCs w:val="22"/>
        </w:rPr>
      </w:pPr>
    </w:p>
    <w:p w14:paraId="0CDFBCB0" w14:textId="77777777" w:rsidR="00236CE3" w:rsidRPr="00236CE3" w:rsidRDefault="00236CE3" w:rsidP="00236CE3">
      <w:pPr>
        <w:jc w:val="both"/>
        <w:rPr>
          <w:rFonts w:ascii="Arial Narrow" w:hAnsi="Arial Narrow" w:cs="Calibri"/>
          <w:b/>
          <w:color w:val="000000"/>
          <w:sz w:val="20"/>
          <w:u w:val="single"/>
        </w:rPr>
      </w:pPr>
      <w:r w:rsidRPr="00236CE3">
        <w:rPr>
          <w:rFonts w:ascii="Arial Narrow" w:hAnsi="Arial Narrow" w:cs="Calibri"/>
          <w:b/>
          <w:color w:val="000000"/>
          <w:sz w:val="20"/>
          <w:u w:val="single"/>
        </w:rPr>
        <w:t>Methods of Communication</w:t>
      </w:r>
      <w:r w:rsidRPr="00236CE3">
        <w:rPr>
          <w:rFonts w:ascii="Arial Narrow" w:hAnsi="Arial Narrow" w:cs="Calibri"/>
          <w:b/>
          <w:color w:val="000000"/>
          <w:sz w:val="20"/>
        </w:rPr>
        <w:t xml:space="preserve">: </w:t>
      </w:r>
      <w:r w:rsidRPr="00236CE3">
        <w:rPr>
          <w:rFonts w:ascii="Arial Narrow" w:hAnsi="Arial Narrow" w:cs="Calibri"/>
          <w:color w:val="000000"/>
          <w:sz w:val="20"/>
        </w:rPr>
        <w:t xml:space="preserve">Unless you advise us otherwise, we will communicate with you via the following methods of communication, Face to Face, E-mail, Telephone &amp; Letter.  </w:t>
      </w:r>
    </w:p>
    <w:p w14:paraId="7E5665B4" w14:textId="77777777" w:rsidR="00236CE3" w:rsidRPr="00236CE3" w:rsidRDefault="00236CE3" w:rsidP="00236CE3">
      <w:pPr>
        <w:jc w:val="both"/>
        <w:rPr>
          <w:rFonts w:ascii="Arial Narrow" w:hAnsi="Arial Narrow" w:cs="Calibri"/>
          <w:b/>
          <w:color w:val="000000"/>
          <w:sz w:val="20"/>
        </w:rPr>
      </w:pPr>
    </w:p>
    <w:p w14:paraId="5388AC51" w14:textId="77777777" w:rsidR="00236CE3" w:rsidRPr="00236CE3" w:rsidRDefault="00236CE3" w:rsidP="00236CE3">
      <w:pPr>
        <w:jc w:val="both"/>
        <w:rPr>
          <w:rFonts w:ascii="Arial Narrow" w:hAnsi="Arial Narrow" w:cs="Calibri"/>
          <w:color w:val="000000"/>
          <w:sz w:val="20"/>
        </w:rPr>
      </w:pPr>
      <w:r w:rsidRPr="00236CE3">
        <w:rPr>
          <w:rFonts w:ascii="Arial Narrow" w:hAnsi="Arial Narrow" w:cs="Calibri"/>
          <w:b/>
          <w:color w:val="000000"/>
          <w:sz w:val="20"/>
          <w:u w:val="single"/>
        </w:rPr>
        <w:t>Language</w:t>
      </w:r>
      <w:r w:rsidRPr="00236CE3">
        <w:rPr>
          <w:rFonts w:ascii="Arial Narrow" w:hAnsi="Arial Narrow" w:cs="Calibri"/>
          <w:color w:val="000000"/>
          <w:sz w:val="20"/>
        </w:rPr>
        <w:t xml:space="preserve">: Please note that all our communications and documents will be provided to you in English </w:t>
      </w:r>
    </w:p>
    <w:p w14:paraId="3D477811" w14:textId="77777777" w:rsidR="00236CE3" w:rsidRPr="00236CE3" w:rsidRDefault="00236CE3" w:rsidP="00236CE3">
      <w:pPr>
        <w:jc w:val="both"/>
        <w:rPr>
          <w:rFonts w:ascii="Arial Narrow" w:hAnsi="Arial Narrow" w:cs="Calibri"/>
          <w:color w:val="000000"/>
          <w:sz w:val="20"/>
        </w:rPr>
      </w:pPr>
    </w:p>
    <w:p w14:paraId="79D5F971" w14:textId="77777777" w:rsidR="00236CE3" w:rsidRPr="00236CE3" w:rsidRDefault="00236CE3" w:rsidP="00236CE3">
      <w:pPr>
        <w:jc w:val="both"/>
        <w:rPr>
          <w:rFonts w:ascii="Arial Narrow" w:hAnsi="Arial Narrow" w:cs="Calibri"/>
          <w:b/>
          <w:color w:val="000000"/>
          <w:sz w:val="20"/>
          <w:u w:val="single"/>
        </w:rPr>
      </w:pPr>
      <w:r w:rsidRPr="00236CE3">
        <w:rPr>
          <w:rFonts w:ascii="Arial Narrow" w:hAnsi="Arial Narrow" w:cs="Calibri"/>
          <w:b/>
          <w:color w:val="000000"/>
          <w:sz w:val="20"/>
          <w:u w:val="single"/>
        </w:rPr>
        <w:t>Investment and Non-Investment Insurance Services</w:t>
      </w:r>
      <w:r w:rsidRPr="00236CE3">
        <w:rPr>
          <w:rFonts w:ascii="Arial Narrow" w:hAnsi="Arial Narrow" w:cs="Calibri"/>
          <w:b/>
          <w:color w:val="000000"/>
          <w:sz w:val="20"/>
        </w:rPr>
        <w:t xml:space="preserve">: </w:t>
      </w:r>
      <w:r w:rsidRPr="00236CE3">
        <w:rPr>
          <w:rFonts w:ascii="Arial Narrow" w:hAnsi="Arial Narrow" w:cs="Calibri"/>
          <w:color w:val="000000"/>
          <w:sz w:val="20"/>
        </w:rPr>
        <w:t xml:space="preserve">ABS are permitted to advise on and arrange (bring about) deals in investments and non-investment insurance contracts. </w:t>
      </w:r>
    </w:p>
    <w:p w14:paraId="20CF5904" w14:textId="77777777" w:rsidR="00236CE3" w:rsidRPr="00236CE3" w:rsidRDefault="00236CE3" w:rsidP="00236CE3">
      <w:pPr>
        <w:jc w:val="both"/>
        <w:rPr>
          <w:rFonts w:ascii="Arial Narrow" w:hAnsi="Arial Narrow" w:cs="Calibri"/>
          <w:color w:val="000000"/>
          <w:sz w:val="20"/>
        </w:rPr>
      </w:pPr>
    </w:p>
    <w:p w14:paraId="4D96B6C2" w14:textId="77777777" w:rsidR="00236CE3" w:rsidRPr="00236CE3" w:rsidRDefault="00236CE3" w:rsidP="00236CE3">
      <w:pPr>
        <w:jc w:val="both"/>
        <w:rPr>
          <w:rFonts w:ascii="Arial Narrow" w:hAnsi="Arial Narrow" w:cs="Calibri"/>
          <w:color w:val="000000"/>
          <w:sz w:val="20"/>
        </w:rPr>
      </w:pPr>
      <w:r w:rsidRPr="00236CE3">
        <w:rPr>
          <w:rFonts w:ascii="Arial Narrow" w:hAnsi="Arial Narrow" w:cs="Calibri"/>
          <w:color w:val="000000"/>
          <w:sz w:val="20"/>
        </w:rPr>
        <w:t>Transactional Only:  With regard to investments and non-investment insurance contracts which we have arranged for you, these will not be kept under review unless we agree otherwise with you;</w:t>
      </w:r>
      <w:r w:rsidRPr="00236CE3">
        <w:rPr>
          <w:rFonts w:ascii="Arial Narrow" w:hAnsi="Arial Narrow" w:cs="Calibri"/>
          <w:b/>
          <w:color w:val="000000"/>
          <w:sz w:val="20"/>
        </w:rPr>
        <w:t xml:space="preserve"> </w:t>
      </w:r>
      <w:r w:rsidRPr="00236CE3">
        <w:rPr>
          <w:rFonts w:ascii="Arial Narrow" w:hAnsi="Arial Narrow" w:cs="Calibri"/>
          <w:color w:val="000000"/>
          <w:sz w:val="20"/>
        </w:rPr>
        <w:t xml:space="preserve">but we will advise you upon your request. </w:t>
      </w:r>
    </w:p>
    <w:p w14:paraId="29EE152F" w14:textId="77777777" w:rsidR="00236CE3" w:rsidRPr="00236CE3" w:rsidRDefault="00236CE3" w:rsidP="00236CE3">
      <w:pPr>
        <w:jc w:val="both"/>
        <w:rPr>
          <w:rFonts w:ascii="Arial Narrow" w:hAnsi="Arial Narrow" w:cs="Calibri"/>
          <w:color w:val="000000"/>
          <w:sz w:val="20"/>
        </w:rPr>
      </w:pPr>
    </w:p>
    <w:p w14:paraId="2DAF6459" w14:textId="77777777" w:rsidR="00236CE3" w:rsidRPr="00236CE3" w:rsidRDefault="00236CE3" w:rsidP="00236CE3">
      <w:pPr>
        <w:jc w:val="both"/>
        <w:rPr>
          <w:rFonts w:ascii="Arial Narrow" w:hAnsi="Arial Narrow" w:cs="Calibri"/>
          <w:color w:val="000000"/>
          <w:sz w:val="20"/>
        </w:rPr>
      </w:pPr>
      <w:r w:rsidRPr="00236CE3">
        <w:rPr>
          <w:rFonts w:ascii="Arial Narrow" w:hAnsi="Arial Narrow" w:cs="Calibri"/>
          <w:color w:val="000000"/>
          <w:sz w:val="20"/>
        </w:rPr>
        <w:t>With Service Provision: We will provide services to you as more fully outlined in our Client Engagement/Fee Agreement.</w:t>
      </w:r>
    </w:p>
    <w:p w14:paraId="3CA96D9E" w14:textId="77777777" w:rsidR="00236CE3" w:rsidRPr="00236CE3" w:rsidRDefault="00236CE3" w:rsidP="00236CE3">
      <w:pPr>
        <w:jc w:val="both"/>
        <w:rPr>
          <w:rFonts w:ascii="Arial Narrow" w:hAnsi="Arial Narrow" w:cs="Calibri"/>
          <w:color w:val="000000"/>
          <w:sz w:val="20"/>
        </w:rPr>
      </w:pPr>
    </w:p>
    <w:p w14:paraId="4ADF2495" w14:textId="77777777" w:rsidR="00236CE3" w:rsidRPr="00236CE3" w:rsidRDefault="00236CE3" w:rsidP="00236CE3">
      <w:pPr>
        <w:jc w:val="both"/>
        <w:rPr>
          <w:rFonts w:ascii="Arial Narrow" w:hAnsi="Arial Narrow" w:cs="Calibri"/>
          <w:color w:val="000000"/>
          <w:sz w:val="20"/>
        </w:rPr>
      </w:pPr>
      <w:r w:rsidRPr="00236CE3">
        <w:rPr>
          <w:rFonts w:ascii="Arial Narrow" w:hAnsi="Arial Narrow" w:cs="Calibri"/>
          <w:b/>
          <w:color w:val="000000"/>
          <w:sz w:val="20"/>
        </w:rPr>
        <w:t>ABS do not handle clients’ money.</w:t>
      </w:r>
      <w:r w:rsidRPr="00236CE3">
        <w:rPr>
          <w:rFonts w:ascii="Arial Narrow" w:hAnsi="Arial Narrow" w:cs="Calibri"/>
          <w:color w:val="000000"/>
          <w:sz w:val="20"/>
        </w:rPr>
        <w:t xml:space="preserve">  We never accept a cheque made out to us (unless it is a cheque in settlement of charges or disbursements for which we have sent you an invoice) or handle cash.</w:t>
      </w:r>
    </w:p>
    <w:p w14:paraId="6D8B4E54" w14:textId="77777777" w:rsidR="00236CE3" w:rsidRPr="00236CE3" w:rsidRDefault="00236CE3" w:rsidP="00236CE3">
      <w:pPr>
        <w:jc w:val="both"/>
        <w:rPr>
          <w:rFonts w:ascii="Arial Narrow" w:hAnsi="Arial Narrow" w:cs="Calibri"/>
          <w:color w:val="000000"/>
          <w:sz w:val="20"/>
        </w:rPr>
      </w:pPr>
    </w:p>
    <w:p w14:paraId="1448E36E" w14:textId="5B24DF08" w:rsidR="00236CE3" w:rsidRPr="00236CE3" w:rsidRDefault="00236CE3" w:rsidP="00236CE3">
      <w:pPr>
        <w:jc w:val="both"/>
        <w:rPr>
          <w:rFonts w:ascii="Arial Narrow" w:hAnsi="Arial Narrow" w:cs="Calibri"/>
          <w:b/>
          <w:bCs/>
          <w:color w:val="000000"/>
          <w:sz w:val="20"/>
          <w:u w:val="single"/>
        </w:rPr>
      </w:pPr>
      <w:r w:rsidRPr="00236CE3">
        <w:rPr>
          <w:rFonts w:ascii="Arial Narrow" w:hAnsi="Arial Narrow" w:cs="Calibri"/>
          <w:b/>
          <w:bCs/>
          <w:color w:val="000000"/>
          <w:sz w:val="20"/>
          <w:u w:val="single"/>
        </w:rPr>
        <w:t xml:space="preserve">Investment Permissions: </w:t>
      </w:r>
      <w:r w:rsidRPr="00236CE3">
        <w:rPr>
          <w:rFonts w:ascii="Arial Narrow" w:hAnsi="Arial Narrow" w:cs="Arial"/>
          <w:color w:val="000000"/>
          <w:sz w:val="20"/>
          <w:szCs w:val="22"/>
        </w:rPr>
        <w:t xml:space="preserve">ABS is permitted to advise on and </w:t>
      </w:r>
      <w:r w:rsidR="00B734FA" w:rsidRPr="00236CE3">
        <w:rPr>
          <w:rFonts w:ascii="Arial Narrow" w:hAnsi="Arial Narrow" w:cs="Arial"/>
          <w:color w:val="000000"/>
          <w:sz w:val="20"/>
          <w:szCs w:val="22"/>
        </w:rPr>
        <w:t>arrange</w:t>
      </w:r>
      <w:r w:rsidRPr="00236CE3">
        <w:rPr>
          <w:rFonts w:ascii="Arial Narrow" w:hAnsi="Arial Narrow" w:cs="Arial"/>
          <w:color w:val="000000"/>
          <w:sz w:val="20"/>
          <w:szCs w:val="22"/>
        </w:rPr>
        <w:t xml:space="preserve"> deals in investment contracts. </w:t>
      </w:r>
    </w:p>
    <w:p w14:paraId="78755E30" w14:textId="77777777" w:rsidR="00236CE3" w:rsidRPr="00236CE3" w:rsidRDefault="00236CE3" w:rsidP="00236CE3">
      <w:pPr>
        <w:jc w:val="both"/>
        <w:rPr>
          <w:rFonts w:ascii="Arial Narrow" w:hAnsi="Arial Narrow" w:cs="Calibri"/>
          <w:b/>
          <w:bCs/>
          <w:color w:val="000000"/>
          <w:sz w:val="20"/>
          <w:u w:val="single"/>
        </w:rPr>
      </w:pPr>
    </w:p>
    <w:p w14:paraId="49AB4223" w14:textId="77777777" w:rsidR="00236CE3" w:rsidRPr="00236CE3" w:rsidRDefault="00236CE3" w:rsidP="00236CE3">
      <w:pPr>
        <w:jc w:val="both"/>
        <w:rPr>
          <w:rFonts w:ascii="Arial Narrow" w:hAnsi="Arial Narrow" w:cs="Calibri"/>
          <w:b/>
          <w:color w:val="000000"/>
          <w:sz w:val="20"/>
          <w:u w:val="single"/>
        </w:rPr>
      </w:pPr>
      <w:r w:rsidRPr="00236CE3">
        <w:rPr>
          <w:rFonts w:ascii="Arial Narrow" w:hAnsi="Arial Narrow" w:cs="Calibri"/>
          <w:b/>
          <w:color w:val="000000"/>
          <w:sz w:val="20"/>
          <w:u w:val="single"/>
        </w:rPr>
        <w:t xml:space="preserve">Scope of Advice: </w:t>
      </w:r>
      <w:r w:rsidRPr="00236CE3">
        <w:rPr>
          <w:rFonts w:ascii="Arial Narrow" w:hAnsi="Arial Narrow" w:cs="Calibri"/>
          <w:b/>
          <w:color w:val="000000"/>
          <w:sz w:val="20"/>
        </w:rPr>
        <w:t xml:space="preserve">Independent Advice: </w:t>
      </w:r>
      <w:r w:rsidRPr="00236CE3">
        <w:rPr>
          <w:rFonts w:ascii="Arial Narrow" w:hAnsi="Arial Narrow" w:cs="Arial"/>
          <w:color w:val="000000"/>
          <w:sz w:val="20"/>
          <w:szCs w:val="22"/>
        </w:rPr>
        <w:t xml:space="preserve">We will only provide advice and make a recommendation to you having fully assessed your financial needs and objectives. </w:t>
      </w:r>
    </w:p>
    <w:p w14:paraId="4A15055E" w14:textId="77777777" w:rsidR="00236CE3" w:rsidRPr="00236CE3" w:rsidRDefault="00236CE3" w:rsidP="00236CE3">
      <w:pPr>
        <w:jc w:val="both"/>
        <w:rPr>
          <w:rFonts w:ascii="Arial Narrow" w:hAnsi="Arial Narrow" w:cs="Arial"/>
          <w:color w:val="000000"/>
          <w:sz w:val="20"/>
          <w:szCs w:val="22"/>
        </w:rPr>
      </w:pPr>
    </w:p>
    <w:p w14:paraId="237BBA05" w14:textId="77777777" w:rsidR="00236CE3" w:rsidRPr="00236CE3" w:rsidRDefault="00236CE3" w:rsidP="00236CE3">
      <w:pPr>
        <w:jc w:val="both"/>
        <w:rPr>
          <w:rFonts w:ascii="Arial Narrow" w:hAnsi="Arial Narrow" w:cs="Arial"/>
          <w:color w:val="000000"/>
          <w:sz w:val="20"/>
          <w:szCs w:val="22"/>
        </w:rPr>
      </w:pPr>
      <w:r w:rsidRPr="00236CE3">
        <w:rPr>
          <w:rFonts w:ascii="Arial Narrow" w:hAnsi="Arial Narrow" w:cs="Arial"/>
          <w:color w:val="000000"/>
          <w:sz w:val="20"/>
          <w:szCs w:val="22"/>
        </w:rPr>
        <w:t xml:space="preserve">This means that we will spend some time discussing with you: what you want to achieve financially and see if the advice and services that we offer are going to be appropriate to address them. </w:t>
      </w:r>
    </w:p>
    <w:p w14:paraId="5C9C279C" w14:textId="77777777" w:rsidR="00236CE3" w:rsidRPr="00236CE3" w:rsidRDefault="00236CE3" w:rsidP="00236CE3">
      <w:pPr>
        <w:jc w:val="both"/>
        <w:rPr>
          <w:rFonts w:ascii="Arial Narrow" w:hAnsi="Arial Narrow" w:cs="Arial"/>
          <w:color w:val="000000"/>
          <w:sz w:val="20"/>
          <w:szCs w:val="22"/>
        </w:rPr>
      </w:pPr>
    </w:p>
    <w:p w14:paraId="6DA864AF" w14:textId="77777777" w:rsidR="00236CE3" w:rsidRPr="00236CE3" w:rsidRDefault="00236CE3" w:rsidP="00236CE3">
      <w:pPr>
        <w:contextualSpacing/>
        <w:jc w:val="both"/>
        <w:rPr>
          <w:rFonts w:ascii="Arial Narrow" w:eastAsia="Calibri" w:hAnsi="Arial Narrow" w:cs="Arial"/>
          <w:color w:val="000000"/>
          <w:sz w:val="20"/>
          <w:szCs w:val="22"/>
          <w:lang w:val="en-GB"/>
        </w:rPr>
      </w:pPr>
      <w:r w:rsidRPr="00236CE3">
        <w:rPr>
          <w:rFonts w:ascii="Arial Narrow" w:eastAsia="Calibri" w:hAnsi="Arial Narrow" w:cs="Arial"/>
          <w:color w:val="000000"/>
          <w:sz w:val="20"/>
          <w:szCs w:val="22"/>
          <w:lang w:val="en-GB"/>
        </w:rPr>
        <w:t xml:space="preserve">Before recommending a product, we will make suitability checks to ascertain your relevant knowledge, experience, objectives, financial situation and your ability to bear losses. </w:t>
      </w:r>
    </w:p>
    <w:p w14:paraId="702B85AF" w14:textId="77777777" w:rsidR="00236CE3" w:rsidRPr="00236CE3" w:rsidRDefault="00236CE3" w:rsidP="00236CE3">
      <w:pPr>
        <w:contextualSpacing/>
        <w:jc w:val="both"/>
        <w:rPr>
          <w:rFonts w:ascii="Arial Narrow" w:eastAsia="Calibri" w:hAnsi="Arial Narrow" w:cs="Arial"/>
          <w:color w:val="000000"/>
          <w:sz w:val="20"/>
          <w:szCs w:val="22"/>
          <w:lang w:val="en-GB"/>
        </w:rPr>
      </w:pPr>
    </w:p>
    <w:p w14:paraId="50B46B02" w14:textId="77777777" w:rsidR="00236CE3" w:rsidRPr="00236CE3" w:rsidRDefault="00236CE3" w:rsidP="00236CE3">
      <w:pPr>
        <w:contextualSpacing/>
        <w:jc w:val="both"/>
        <w:rPr>
          <w:rFonts w:ascii="Arial Narrow" w:eastAsia="Calibri" w:hAnsi="Arial Narrow" w:cs="Arial"/>
          <w:color w:val="000000"/>
          <w:sz w:val="20"/>
          <w:szCs w:val="22"/>
          <w:lang w:val="en-GB"/>
        </w:rPr>
      </w:pPr>
      <w:r w:rsidRPr="00236CE3">
        <w:rPr>
          <w:rFonts w:ascii="Arial Narrow" w:eastAsia="Calibri" w:hAnsi="Arial Narrow" w:cs="Arial"/>
          <w:color w:val="000000"/>
          <w:sz w:val="20"/>
          <w:szCs w:val="22"/>
          <w:lang w:val="en-GB"/>
        </w:rPr>
        <w:t>Prior to any transaction we will provide you with a suitability report outlining any recommendations we have made including the selling, holding or buying of investments.</w:t>
      </w:r>
    </w:p>
    <w:p w14:paraId="3479FCE0" w14:textId="77777777" w:rsidR="00236CE3" w:rsidRPr="00236CE3" w:rsidRDefault="00236CE3" w:rsidP="00236CE3">
      <w:pPr>
        <w:jc w:val="both"/>
        <w:rPr>
          <w:rFonts w:ascii="Arial Narrow" w:hAnsi="Arial Narrow" w:cs="Arial"/>
          <w:color w:val="000000"/>
          <w:sz w:val="20"/>
          <w:szCs w:val="22"/>
        </w:rPr>
      </w:pPr>
    </w:p>
    <w:p w14:paraId="46E6EC59" w14:textId="5ED030CE" w:rsidR="00236CE3" w:rsidRPr="00236CE3" w:rsidRDefault="00236CE3" w:rsidP="00236CE3">
      <w:pPr>
        <w:jc w:val="both"/>
        <w:rPr>
          <w:rFonts w:ascii="Arial Narrow" w:hAnsi="Arial Narrow" w:cs="Arial"/>
          <w:color w:val="000000"/>
          <w:sz w:val="20"/>
          <w:szCs w:val="22"/>
        </w:rPr>
      </w:pPr>
      <w:r w:rsidRPr="00236CE3">
        <w:rPr>
          <w:rFonts w:ascii="Arial Narrow" w:hAnsi="Arial Narrow" w:cs="Arial"/>
          <w:color w:val="000000"/>
          <w:sz w:val="20"/>
          <w:szCs w:val="22"/>
        </w:rPr>
        <w:t xml:space="preserve">It is important to us that you fully understand how we </w:t>
      </w:r>
      <w:r w:rsidR="00B734FA" w:rsidRPr="00236CE3">
        <w:rPr>
          <w:rFonts w:ascii="Arial Narrow" w:hAnsi="Arial Narrow" w:cs="Arial"/>
          <w:color w:val="000000"/>
          <w:sz w:val="20"/>
          <w:szCs w:val="22"/>
        </w:rPr>
        <w:t>are going</w:t>
      </w:r>
      <w:r w:rsidRPr="00236CE3">
        <w:rPr>
          <w:rFonts w:ascii="Arial Narrow" w:hAnsi="Arial Narrow" w:cs="Arial"/>
          <w:color w:val="000000"/>
          <w:sz w:val="20"/>
          <w:szCs w:val="22"/>
        </w:rPr>
        <w:t xml:space="preserve"> about doing this, so please do ask us for more detail if anything is unclear to you. </w:t>
      </w:r>
    </w:p>
    <w:p w14:paraId="2405FD68" w14:textId="77777777" w:rsidR="00236CE3" w:rsidRPr="00236CE3" w:rsidRDefault="00236CE3" w:rsidP="00236CE3">
      <w:pPr>
        <w:jc w:val="both"/>
        <w:rPr>
          <w:rFonts w:ascii="Arial Narrow" w:hAnsi="Arial Narrow" w:cs="Calibri"/>
          <w:b/>
          <w:color w:val="000000"/>
          <w:sz w:val="20"/>
        </w:rPr>
      </w:pPr>
    </w:p>
    <w:p w14:paraId="14D747EA" w14:textId="77777777" w:rsidR="00236CE3" w:rsidRPr="00236CE3" w:rsidRDefault="00236CE3" w:rsidP="00236CE3">
      <w:pPr>
        <w:jc w:val="both"/>
        <w:rPr>
          <w:rFonts w:ascii="Arial Narrow" w:hAnsi="Arial Narrow" w:cs="Arial"/>
          <w:b/>
          <w:bCs/>
          <w:color w:val="000000"/>
          <w:sz w:val="20"/>
          <w:szCs w:val="22"/>
        </w:rPr>
      </w:pPr>
      <w:r w:rsidRPr="00236CE3">
        <w:rPr>
          <w:rFonts w:ascii="Arial Narrow" w:hAnsi="Arial Narrow" w:cs="Arial"/>
          <w:b/>
          <w:bCs/>
          <w:color w:val="000000"/>
          <w:sz w:val="20"/>
          <w:szCs w:val="22"/>
        </w:rPr>
        <w:t>Financial Products</w:t>
      </w:r>
    </w:p>
    <w:p w14:paraId="21EE9A46" w14:textId="70ECF097" w:rsidR="00236CE3" w:rsidRPr="00236CE3" w:rsidRDefault="00236CE3" w:rsidP="00236CE3">
      <w:pPr>
        <w:jc w:val="both"/>
        <w:rPr>
          <w:rFonts w:ascii="Arial Narrow" w:hAnsi="Arial Narrow" w:cs="Arial"/>
          <w:color w:val="000000"/>
          <w:sz w:val="20"/>
          <w:szCs w:val="22"/>
        </w:rPr>
      </w:pPr>
      <w:r w:rsidRPr="00236CE3">
        <w:rPr>
          <w:rFonts w:ascii="Arial Narrow" w:hAnsi="Arial Narrow" w:cs="Arial"/>
          <w:color w:val="000000"/>
          <w:sz w:val="20"/>
          <w:szCs w:val="22"/>
        </w:rPr>
        <w:t xml:space="preserve">In respect of the financial products that we use, we do not restrict ourselves to certain types of products. We will look across a range of products which are called Retail Investment Products, we will also look at Cash ISAs, National Savings Products and structured products as well. We use research tools to select these products using criteria set to meet your needs and will not use pre-determined lists or only a small range of preferred providers. We aim to find the right product to meet your needs on </w:t>
      </w:r>
      <w:r w:rsidR="00B734FA" w:rsidRPr="00236CE3">
        <w:rPr>
          <w:rFonts w:ascii="Arial Narrow" w:hAnsi="Arial Narrow" w:cs="Arial"/>
          <w:color w:val="000000"/>
          <w:sz w:val="20"/>
          <w:szCs w:val="22"/>
        </w:rPr>
        <w:t>each</w:t>
      </w:r>
      <w:r w:rsidRPr="00236CE3">
        <w:rPr>
          <w:rFonts w:ascii="Arial Narrow" w:hAnsi="Arial Narrow" w:cs="Arial"/>
          <w:color w:val="000000"/>
          <w:sz w:val="20"/>
          <w:szCs w:val="22"/>
        </w:rPr>
        <w:t xml:space="preserve"> occasion.</w:t>
      </w:r>
    </w:p>
    <w:p w14:paraId="59A14718" w14:textId="77777777" w:rsidR="00236CE3" w:rsidRPr="00236CE3" w:rsidRDefault="00236CE3" w:rsidP="00236CE3">
      <w:pPr>
        <w:jc w:val="both"/>
        <w:rPr>
          <w:rFonts w:ascii="Arial Narrow" w:hAnsi="Arial Narrow" w:cs="Arial"/>
          <w:color w:val="000000"/>
          <w:sz w:val="20"/>
          <w:szCs w:val="22"/>
        </w:rPr>
      </w:pPr>
    </w:p>
    <w:p w14:paraId="1B31517E" w14:textId="77777777" w:rsidR="00236CE3" w:rsidRPr="00236CE3" w:rsidRDefault="00236CE3" w:rsidP="00236CE3">
      <w:pPr>
        <w:jc w:val="both"/>
        <w:rPr>
          <w:rFonts w:ascii="Arial Narrow" w:hAnsi="Arial Narrow" w:cs="Arial"/>
          <w:b/>
          <w:bCs/>
          <w:color w:val="000000"/>
          <w:sz w:val="20"/>
          <w:szCs w:val="22"/>
        </w:rPr>
      </w:pPr>
      <w:r w:rsidRPr="00236CE3">
        <w:rPr>
          <w:rFonts w:ascii="Arial Narrow" w:hAnsi="Arial Narrow" w:cs="Arial"/>
          <w:b/>
          <w:bCs/>
          <w:color w:val="000000"/>
          <w:sz w:val="20"/>
          <w:szCs w:val="22"/>
        </w:rPr>
        <w:t>Product Providers</w:t>
      </w:r>
    </w:p>
    <w:p w14:paraId="4E100638" w14:textId="77777777" w:rsidR="00236CE3" w:rsidRPr="00236CE3" w:rsidRDefault="00236CE3" w:rsidP="00236CE3">
      <w:pPr>
        <w:jc w:val="both"/>
        <w:rPr>
          <w:rFonts w:ascii="Arial Narrow" w:hAnsi="Arial Narrow" w:cs="Arial"/>
          <w:color w:val="000000"/>
          <w:sz w:val="20"/>
          <w:szCs w:val="22"/>
        </w:rPr>
      </w:pPr>
      <w:r w:rsidRPr="00236CE3">
        <w:rPr>
          <w:rFonts w:ascii="Arial Narrow" w:hAnsi="Arial Narrow" w:cs="Arial"/>
          <w:color w:val="000000"/>
          <w:sz w:val="20"/>
          <w:szCs w:val="22"/>
        </w:rPr>
        <w:t xml:space="preserve">In respect of the product providers that we use: we do not restrict our advice to certain companies. Instead, we use research tools to help us find the company that provides the right products to meet your needs.  </w:t>
      </w:r>
    </w:p>
    <w:p w14:paraId="57CB7C11" w14:textId="77777777" w:rsidR="00236CE3" w:rsidRPr="00236CE3" w:rsidRDefault="00236CE3" w:rsidP="00236CE3">
      <w:pPr>
        <w:jc w:val="both"/>
        <w:rPr>
          <w:rFonts w:ascii="Arial Narrow" w:hAnsi="Arial Narrow" w:cs="Calibri"/>
          <w:b/>
          <w:color w:val="000000"/>
          <w:sz w:val="20"/>
        </w:rPr>
      </w:pPr>
    </w:p>
    <w:p w14:paraId="34637D54" w14:textId="77777777" w:rsidR="00236CE3" w:rsidRPr="00236CE3" w:rsidRDefault="00236CE3" w:rsidP="00236CE3">
      <w:pPr>
        <w:jc w:val="both"/>
        <w:rPr>
          <w:rFonts w:ascii="Arial Narrow" w:hAnsi="Arial Narrow" w:cs="Arial"/>
          <w:color w:val="000000"/>
          <w:sz w:val="20"/>
          <w:szCs w:val="22"/>
        </w:rPr>
      </w:pPr>
      <w:r w:rsidRPr="00236CE3">
        <w:rPr>
          <w:rFonts w:ascii="Arial Narrow" w:hAnsi="Arial Narrow" w:cs="Calibri"/>
          <w:b/>
          <w:color w:val="000000"/>
          <w:sz w:val="20"/>
        </w:rPr>
        <w:t>Non-investment Insurance</w:t>
      </w:r>
      <w:r w:rsidRPr="00236CE3">
        <w:rPr>
          <w:rFonts w:ascii="Arial Narrow" w:hAnsi="Arial Narrow" w:cs="Calibri"/>
          <w:color w:val="000000"/>
          <w:sz w:val="20"/>
        </w:rPr>
        <w:t xml:space="preserve">: </w:t>
      </w:r>
      <w:r w:rsidRPr="00236CE3">
        <w:rPr>
          <w:rFonts w:ascii="Arial Narrow" w:hAnsi="Arial Narrow" w:cs="Arial"/>
          <w:color w:val="000000"/>
          <w:sz w:val="20"/>
          <w:szCs w:val="22"/>
        </w:rPr>
        <w:t xml:space="preserve">ABS is permitted to advise on and arrange (bring about) deals in non-investment and general insurance contracts. </w:t>
      </w:r>
    </w:p>
    <w:p w14:paraId="67CBE198" w14:textId="77777777" w:rsidR="00236CE3" w:rsidRPr="00236CE3" w:rsidRDefault="00236CE3" w:rsidP="00236CE3">
      <w:pPr>
        <w:jc w:val="both"/>
        <w:rPr>
          <w:rFonts w:ascii="Arial Narrow" w:hAnsi="Arial Narrow" w:cs="Arial"/>
          <w:color w:val="000000"/>
          <w:sz w:val="20"/>
          <w:szCs w:val="22"/>
        </w:rPr>
      </w:pPr>
    </w:p>
    <w:p w14:paraId="139A7B82" w14:textId="77777777" w:rsidR="00236CE3" w:rsidRPr="00236CE3" w:rsidRDefault="00236CE3" w:rsidP="00236CE3">
      <w:pPr>
        <w:jc w:val="both"/>
        <w:rPr>
          <w:rFonts w:ascii="Arial Narrow" w:hAnsi="Arial Narrow" w:cs="Arial"/>
          <w:color w:val="000000"/>
          <w:sz w:val="20"/>
          <w:szCs w:val="22"/>
        </w:rPr>
      </w:pPr>
      <w:r w:rsidRPr="00236CE3">
        <w:rPr>
          <w:rFonts w:ascii="Arial Narrow" w:hAnsi="Arial Narrow" w:cs="Arial"/>
          <w:color w:val="000000"/>
          <w:sz w:val="20"/>
          <w:szCs w:val="22"/>
        </w:rPr>
        <w:t>We are an insurance intermediary and act on behalf of clients and not insurers.</w:t>
      </w:r>
    </w:p>
    <w:p w14:paraId="2880E44C" w14:textId="77777777" w:rsidR="00236CE3" w:rsidRPr="00236CE3" w:rsidRDefault="00236CE3" w:rsidP="00236CE3">
      <w:pPr>
        <w:jc w:val="both"/>
        <w:rPr>
          <w:rFonts w:ascii="Arial Narrow" w:hAnsi="Arial Narrow" w:cs="Calibri"/>
          <w:color w:val="000000"/>
          <w:sz w:val="20"/>
        </w:rPr>
      </w:pPr>
    </w:p>
    <w:p w14:paraId="73C308AE" w14:textId="77777777" w:rsidR="00236CE3" w:rsidRPr="00236CE3" w:rsidRDefault="00236CE3" w:rsidP="00236CE3">
      <w:pPr>
        <w:jc w:val="both"/>
        <w:rPr>
          <w:rFonts w:ascii="Arial Narrow" w:hAnsi="Arial Narrow" w:cs="Calibri"/>
          <w:strike/>
          <w:color w:val="000000"/>
          <w:sz w:val="20"/>
        </w:rPr>
      </w:pPr>
      <w:r w:rsidRPr="00236CE3">
        <w:rPr>
          <w:rFonts w:ascii="Arial Narrow" w:hAnsi="Arial Narrow" w:cs="Calibri"/>
          <w:color w:val="000000"/>
          <w:sz w:val="20"/>
        </w:rPr>
        <w:t xml:space="preserve">We offer products from a range of insurers on the basis of a fair </w:t>
      </w:r>
      <w:r w:rsidRPr="00236CE3">
        <w:rPr>
          <w:rFonts w:ascii="Arial Narrow" w:hAnsi="Arial Narrow" w:cs="Arial"/>
          <w:color w:val="000000"/>
          <w:sz w:val="20"/>
          <w:szCs w:val="22"/>
        </w:rPr>
        <w:t xml:space="preserve">and personal </w:t>
      </w:r>
      <w:r w:rsidRPr="00236CE3">
        <w:rPr>
          <w:rFonts w:ascii="Arial Narrow" w:hAnsi="Arial Narrow" w:cs="Calibri"/>
          <w:color w:val="000000"/>
          <w:sz w:val="20"/>
        </w:rPr>
        <w:t xml:space="preserve">analysis of the market. </w:t>
      </w:r>
    </w:p>
    <w:p w14:paraId="1C30E995" w14:textId="77777777" w:rsidR="00236CE3" w:rsidRPr="00236CE3" w:rsidRDefault="00236CE3" w:rsidP="00236CE3">
      <w:pPr>
        <w:jc w:val="both"/>
        <w:rPr>
          <w:rFonts w:ascii="Arial Narrow" w:hAnsi="Arial Narrow" w:cs="Calibri"/>
          <w:b/>
          <w:bCs/>
          <w:color w:val="000000"/>
          <w:sz w:val="20"/>
        </w:rPr>
      </w:pPr>
    </w:p>
    <w:p w14:paraId="1B7DC209" w14:textId="77777777" w:rsidR="00236CE3" w:rsidRPr="00236CE3" w:rsidRDefault="00236CE3" w:rsidP="00236CE3">
      <w:pPr>
        <w:jc w:val="both"/>
        <w:rPr>
          <w:rFonts w:ascii="Arial Narrow" w:hAnsi="Arial Narrow" w:cs="Calibri"/>
          <w:b/>
          <w:bCs/>
          <w:color w:val="000000"/>
          <w:sz w:val="20"/>
        </w:rPr>
      </w:pPr>
      <w:r w:rsidRPr="00236CE3">
        <w:rPr>
          <w:rFonts w:ascii="Arial Narrow" w:hAnsi="Arial Narrow" w:cs="Calibri"/>
          <w:b/>
          <w:bCs/>
          <w:color w:val="000000"/>
          <w:sz w:val="20"/>
        </w:rPr>
        <w:t>What will you have to pay us for this service?</w:t>
      </w:r>
    </w:p>
    <w:p w14:paraId="4289A2FE" w14:textId="77777777" w:rsidR="00236CE3" w:rsidRPr="00236CE3" w:rsidRDefault="00236CE3" w:rsidP="00236CE3">
      <w:pPr>
        <w:jc w:val="both"/>
        <w:rPr>
          <w:rFonts w:ascii="Arial Narrow" w:hAnsi="Arial Narrow" w:cs="Arial"/>
          <w:color w:val="000000"/>
          <w:sz w:val="20"/>
          <w:szCs w:val="22"/>
        </w:rPr>
      </w:pPr>
    </w:p>
    <w:p w14:paraId="353ECE4E" w14:textId="77777777" w:rsidR="00236CE3" w:rsidRPr="00236CE3" w:rsidRDefault="00236CE3" w:rsidP="00236CE3">
      <w:pPr>
        <w:jc w:val="both"/>
        <w:rPr>
          <w:rFonts w:ascii="Arial Narrow" w:hAnsi="Arial Narrow" w:cs="Arial"/>
          <w:color w:val="000000"/>
          <w:sz w:val="20"/>
          <w:szCs w:val="22"/>
        </w:rPr>
      </w:pPr>
      <w:r w:rsidRPr="00236CE3">
        <w:rPr>
          <w:rFonts w:ascii="Arial Narrow" w:hAnsi="Arial Narrow" w:cs="Arial"/>
          <w:color w:val="000000"/>
          <w:sz w:val="20"/>
          <w:szCs w:val="22"/>
        </w:rPr>
        <w:t>No fee, we will be paid commission by the provider.</w:t>
      </w:r>
    </w:p>
    <w:p w14:paraId="457D4C9E" w14:textId="77777777" w:rsidR="00236CE3" w:rsidRPr="00236CE3" w:rsidRDefault="00236CE3" w:rsidP="00236CE3">
      <w:pPr>
        <w:jc w:val="both"/>
        <w:rPr>
          <w:rFonts w:ascii="Arial Narrow" w:hAnsi="Arial Narrow" w:cs="Calibri"/>
          <w:strike/>
          <w:color w:val="000000"/>
          <w:sz w:val="20"/>
        </w:rPr>
      </w:pPr>
    </w:p>
    <w:p w14:paraId="72F131C5" w14:textId="77777777" w:rsidR="00236CE3" w:rsidRPr="00236CE3" w:rsidRDefault="00236CE3" w:rsidP="00236CE3">
      <w:pPr>
        <w:jc w:val="both"/>
        <w:rPr>
          <w:rFonts w:ascii="Arial Narrow" w:hAnsi="Arial Narrow" w:cs="Calibri"/>
          <w:strike/>
          <w:color w:val="000000"/>
          <w:sz w:val="20"/>
        </w:rPr>
      </w:pPr>
      <w:r w:rsidRPr="00236CE3">
        <w:rPr>
          <w:rFonts w:ascii="Arial Narrow" w:hAnsi="Arial Narrow" w:cs="Arial"/>
          <w:color w:val="000000"/>
          <w:sz w:val="20"/>
          <w:szCs w:val="22"/>
        </w:rPr>
        <w:t>We have close relationships with certain parties used within this proposition, which we describe below.</w:t>
      </w:r>
    </w:p>
    <w:p w14:paraId="2A0F53BF" w14:textId="77777777" w:rsidR="00236CE3" w:rsidRPr="00236CE3" w:rsidRDefault="00236CE3" w:rsidP="00236CE3">
      <w:pPr>
        <w:jc w:val="both"/>
        <w:rPr>
          <w:rFonts w:ascii="Arial Narrow" w:hAnsi="Arial Narrow" w:cs="Calibri"/>
          <w:b/>
          <w:color w:val="000000"/>
          <w:sz w:val="20"/>
        </w:rPr>
      </w:pPr>
    </w:p>
    <w:p w14:paraId="3EFD8244" w14:textId="637EB37A" w:rsidR="00236CE3" w:rsidRPr="00236CE3" w:rsidRDefault="00236CE3" w:rsidP="00236CE3">
      <w:pPr>
        <w:jc w:val="both"/>
        <w:rPr>
          <w:rFonts w:ascii="Arial Narrow" w:hAnsi="Arial Narrow" w:cs="Calibri"/>
          <w:color w:val="000000"/>
          <w:sz w:val="20"/>
        </w:rPr>
      </w:pPr>
      <w:r w:rsidRPr="00236CE3">
        <w:rPr>
          <w:rFonts w:ascii="Arial Narrow" w:hAnsi="Arial Narrow" w:cs="Calibri"/>
          <w:b/>
          <w:color w:val="000000"/>
          <w:sz w:val="20"/>
          <w:u w:val="single"/>
        </w:rPr>
        <w:t>Conflicts of Interest</w:t>
      </w:r>
      <w:r w:rsidRPr="00236CE3">
        <w:rPr>
          <w:rFonts w:ascii="Arial Narrow" w:hAnsi="Arial Narrow" w:cs="Calibri"/>
          <w:color w:val="000000"/>
          <w:sz w:val="20"/>
        </w:rPr>
        <w:t xml:space="preserve">: We have a legal and regulatory obligation to take all appropriate steps to identify and to prevent or manage conflicts of interest from arising.  In the event of any of our business interests or activities creating a potential conflict of interest we will ensure that we take all appropriate steps to manage the potential conflict by maintaining robust systems, controls and staff training.  In the unlikely event that we are unable to prevent the potential conflict, we will fully disclose to </w:t>
      </w:r>
      <w:r w:rsidR="00B734FA" w:rsidRPr="00236CE3">
        <w:rPr>
          <w:rFonts w:ascii="Arial Narrow" w:hAnsi="Arial Narrow" w:cs="Calibri"/>
          <w:color w:val="000000"/>
          <w:sz w:val="20"/>
        </w:rPr>
        <w:t>you</w:t>
      </w:r>
      <w:r w:rsidRPr="00236CE3">
        <w:rPr>
          <w:rFonts w:ascii="Arial Narrow" w:hAnsi="Arial Narrow" w:cs="Calibri"/>
          <w:color w:val="000000"/>
          <w:sz w:val="20"/>
        </w:rPr>
        <w:t xml:space="preserve"> the general nature and/or sources of conflicts of interest and the steps taken to mitigate those risks.</w:t>
      </w:r>
    </w:p>
    <w:p w14:paraId="1E7B3329" w14:textId="77777777" w:rsidR="00236CE3" w:rsidRPr="00236CE3" w:rsidRDefault="00236CE3" w:rsidP="00236CE3">
      <w:pPr>
        <w:jc w:val="both"/>
        <w:rPr>
          <w:rFonts w:ascii="Arial Narrow" w:hAnsi="Arial Narrow" w:cs="Calibri"/>
          <w:color w:val="000000"/>
          <w:sz w:val="20"/>
        </w:rPr>
      </w:pPr>
    </w:p>
    <w:p w14:paraId="7766782B" w14:textId="77777777" w:rsidR="00236CE3" w:rsidRPr="00236CE3" w:rsidRDefault="00236CE3" w:rsidP="00236CE3">
      <w:pPr>
        <w:jc w:val="both"/>
        <w:rPr>
          <w:rFonts w:ascii="Arial Narrow" w:hAnsi="Arial Narrow" w:cs="Arial"/>
          <w:color w:val="000000"/>
          <w:sz w:val="20"/>
          <w:szCs w:val="22"/>
        </w:rPr>
      </w:pPr>
      <w:r w:rsidRPr="00236CE3">
        <w:rPr>
          <w:rFonts w:ascii="Arial Narrow" w:hAnsi="Arial Narrow" w:cs="Arial"/>
          <w:color w:val="000000"/>
          <w:sz w:val="20"/>
          <w:szCs w:val="22"/>
        </w:rPr>
        <w:t>Further details of our conflict-of-interest policy are available upon request.</w:t>
      </w:r>
    </w:p>
    <w:p w14:paraId="311D0661" w14:textId="77777777" w:rsidR="00236CE3" w:rsidRPr="00236CE3" w:rsidRDefault="00236CE3" w:rsidP="00236CE3">
      <w:pPr>
        <w:jc w:val="both"/>
        <w:rPr>
          <w:rFonts w:ascii="Arial Narrow" w:hAnsi="Arial Narrow" w:cs="Calibri"/>
          <w:color w:val="000000"/>
          <w:sz w:val="20"/>
        </w:rPr>
      </w:pPr>
    </w:p>
    <w:p w14:paraId="418A7B59" w14:textId="33A3B91F" w:rsidR="00236CE3" w:rsidRPr="00236CE3" w:rsidRDefault="00236CE3" w:rsidP="00236CE3">
      <w:pPr>
        <w:jc w:val="both"/>
        <w:rPr>
          <w:rFonts w:ascii="Arial Narrow" w:hAnsi="Arial Narrow" w:cs="Calibri"/>
          <w:b/>
          <w:color w:val="000000"/>
          <w:sz w:val="20"/>
        </w:rPr>
      </w:pPr>
      <w:r w:rsidRPr="00236CE3">
        <w:rPr>
          <w:rFonts w:ascii="Arial Narrow" w:hAnsi="Arial Narrow" w:cs="Calibri"/>
          <w:color w:val="000000"/>
          <w:sz w:val="20"/>
        </w:rPr>
        <w:t>Introductions to a Third Party</w:t>
      </w:r>
      <w:r w:rsidRPr="00236CE3">
        <w:rPr>
          <w:rFonts w:ascii="Arial Narrow" w:hAnsi="Arial Narrow" w:cs="Calibri"/>
          <w:b/>
          <w:color w:val="000000"/>
          <w:sz w:val="20"/>
        </w:rPr>
        <w:t xml:space="preserve">: </w:t>
      </w:r>
      <w:r w:rsidRPr="00236CE3">
        <w:rPr>
          <w:rFonts w:ascii="Arial Narrow" w:hAnsi="Arial Narrow" w:cs="Calibri"/>
          <w:color w:val="000000"/>
          <w:sz w:val="20"/>
        </w:rPr>
        <w:t xml:space="preserve">We may receive a fee for making introductions to third party </w:t>
      </w:r>
      <w:r w:rsidR="00B734FA" w:rsidRPr="00236CE3">
        <w:rPr>
          <w:rFonts w:ascii="Arial Narrow" w:hAnsi="Arial Narrow" w:cs="Calibri"/>
          <w:color w:val="000000"/>
          <w:sz w:val="20"/>
        </w:rPr>
        <w:t>products</w:t>
      </w:r>
      <w:r w:rsidRPr="00236CE3">
        <w:rPr>
          <w:rFonts w:ascii="Arial Narrow" w:hAnsi="Arial Narrow" w:cs="Calibri"/>
          <w:color w:val="000000"/>
          <w:sz w:val="20"/>
        </w:rPr>
        <w:t xml:space="preserve"> or service providers. Should we receive a fee we will confirm in writing to you what that fee will be.  </w:t>
      </w:r>
    </w:p>
    <w:p w14:paraId="78AAE370" w14:textId="77777777" w:rsidR="00236CE3" w:rsidRPr="00236CE3" w:rsidRDefault="00236CE3" w:rsidP="00236CE3">
      <w:pPr>
        <w:jc w:val="both"/>
        <w:rPr>
          <w:rFonts w:ascii="Arial Narrow" w:hAnsi="Arial Narrow" w:cs="Calibri"/>
          <w:color w:val="000000"/>
          <w:sz w:val="20"/>
        </w:rPr>
      </w:pPr>
    </w:p>
    <w:p w14:paraId="4EE44549" w14:textId="77777777" w:rsidR="00236CE3" w:rsidRPr="00236CE3" w:rsidRDefault="00236CE3" w:rsidP="00236CE3">
      <w:pPr>
        <w:jc w:val="both"/>
        <w:rPr>
          <w:rFonts w:ascii="Arial Narrow" w:hAnsi="Arial Narrow" w:cs="Calibri"/>
          <w:color w:val="000000"/>
          <w:sz w:val="20"/>
        </w:rPr>
      </w:pPr>
      <w:r w:rsidRPr="00236CE3">
        <w:rPr>
          <w:rFonts w:ascii="Arial Narrow" w:hAnsi="Arial Narrow" w:cs="Calibri"/>
          <w:color w:val="000000"/>
          <w:sz w:val="20"/>
        </w:rPr>
        <w:t>When acting as an introducer, marketer or promoter of a scheme, no responsibility is accepted for any matters arising from the referral to the scheme product provider. It is your responsibility to ensure that you enter into separate Terms &amp; Conditions with the third-party advisor.</w:t>
      </w:r>
    </w:p>
    <w:p w14:paraId="2642D644" w14:textId="77777777" w:rsidR="00236CE3" w:rsidRPr="00236CE3" w:rsidRDefault="00236CE3" w:rsidP="00236CE3">
      <w:pPr>
        <w:jc w:val="both"/>
        <w:rPr>
          <w:rFonts w:ascii="Arial Narrow" w:hAnsi="Arial Narrow" w:cs="Calibri"/>
          <w:color w:val="000000"/>
          <w:sz w:val="20"/>
        </w:rPr>
      </w:pPr>
    </w:p>
    <w:p w14:paraId="6D22B2E3" w14:textId="77777777" w:rsidR="00236CE3" w:rsidRPr="00236CE3" w:rsidRDefault="00236CE3" w:rsidP="00236CE3">
      <w:pPr>
        <w:jc w:val="both"/>
        <w:rPr>
          <w:rFonts w:ascii="Arial Narrow" w:hAnsi="Arial Narrow" w:cs="Calibri"/>
          <w:color w:val="000000"/>
          <w:sz w:val="20"/>
          <w:lang w:val="en-GB"/>
        </w:rPr>
      </w:pPr>
      <w:r w:rsidRPr="00236CE3">
        <w:rPr>
          <w:rFonts w:ascii="Arial Narrow" w:hAnsi="Arial Narrow" w:cs="Calibri"/>
          <w:b/>
          <w:color w:val="000000"/>
          <w:sz w:val="20"/>
          <w:u w:val="single"/>
          <w:lang w:val="en-GB"/>
        </w:rPr>
        <w:t>Best Execution of Business</w:t>
      </w:r>
      <w:r w:rsidRPr="00236CE3">
        <w:rPr>
          <w:rFonts w:ascii="Arial Narrow" w:hAnsi="Arial Narrow" w:cs="Calibri"/>
          <w:b/>
          <w:color w:val="000000"/>
          <w:sz w:val="20"/>
          <w:lang w:val="en-GB"/>
        </w:rPr>
        <w:t xml:space="preserve">: </w:t>
      </w:r>
      <w:r w:rsidRPr="00236CE3">
        <w:rPr>
          <w:rFonts w:ascii="Arial Narrow" w:hAnsi="Arial Narrow" w:cs="Calibri"/>
          <w:color w:val="000000"/>
          <w:sz w:val="20"/>
          <w:lang w:val="en-GB"/>
        </w:rPr>
        <w:t>It is our policy to transact your business in order to achieve the best possible results in terms of the:</w:t>
      </w:r>
    </w:p>
    <w:p w14:paraId="6735938B" w14:textId="77777777" w:rsidR="00236CE3" w:rsidRPr="00236CE3" w:rsidRDefault="00236CE3" w:rsidP="00236CE3">
      <w:pPr>
        <w:jc w:val="both"/>
        <w:rPr>
          <w:rFonts w:ascii="Arial Narrow" w:hAnsi="Arial Narrow" w:cs="Calibri"/>
          <w:color w:val="000000"/>
          <w:sz w:val="20"/>
          <w:lang w:val="en-GB"/>
        </w:rPr>
      </w:pPr>
    </w:p>
    <w:p w14:paraId="0D6A16B0" w14:textId="77777777" w:rsidR="00236CE3" w:rsidRPr="00236CE3" w:rsidRDefault="00236CE3" w:rsidP="00236CE3">
      <w:pPr>
        <w:numPr>
          <w:ilvl w:val="0"/>
          <w:numId w:val="15"/>
        </w:numPr>
        <w:rPr>
          <w:rFonts w:ascii="Arial Narrow" w:hAnsi="Arial Narrow" w:cs="Calibri"/>
          <w:color w:val="000000"/>
          <w:sz w:val="20"/>
          <w:lang w:val="en-GB"/>
        </w:rPr>
      </w:pPr>
      <w:r w:rsidRPr="00236CE3">
        <w:rPr>
          <w:rFonts w:ascii="Arial Narrow" w:hAnsi="Arial Narrow" w:cs="Calibri"/>
          <w:color w:val="000000"/>
          <w:sz w:val="20"/>
          <w:lang w:val="en-GB"/>
        </w:rPr>
        <w:t>Price of products, providers and services</w:t>
      </w:r>
    </w:p>
    <w:p w14:paraId="39F51396" w14:textId="77777777" w:rsidR="00236CE3" w:rsidRPr="00236CE3" w:rsidRDefault="00236CE3" w:rsidP="00236CE3">
      <w:pPr>
        <w:numPr>
          <w:ilvl w:val="0"/>
          <w:numId w:val="15"/>
        </w:numPr>
        <w:rPr>
          <w:rFonts w:ascii="Arial Narrow" w:hAnsi="Arial Narrow" w:cs="Calibri"/>
          <w:color w:val="000000"/>
          <w:sz w:val="20"/>
          <w:lang w:val="en-GB"/>
        </w:rPr>
      </w:pPr>
      <w:r w:rsidRPr="00236CE3">
        <w:rPr>
          <w:rFonts w:ascii="Arial Narrow" w:hAnsi="Arial Narrow" w:cs="Calibri"/>
          <w:color w:val="000000"/>
          <w:sz w:val="20"/>
          <w:lang w:val="en-GB"/>
        </w:rPr>
        <w:t>Cost of advice</w:t>
      </w:r>
    </w:p>
    <w:p w14:paraId="09FD3D6F" w14:textId="77777777" w:rsidR="00236CE3" w:rsidRPr="00236CE3" w:rsidRDefault="00236CE3" w:rsidP="00236CE3">
      <w:pPr>
        <w:numPr>
          <w:ilvl w:val="0"/>
          <w:numId w:val="15"/>
        </w:numPr>
        <w:rPr>
          <w:rFonts w:ascii="Arial Narrow" w:hAnsi="Arial Narrow" w:cs="Calibri"/>
          <w:color w:val="000000"/>
          <w:sz w:val="20"/>
          <w:lang w:val="en-GB"/>
        </w:rPr>
      </w:pPr>
      <w:r w:rsidRPr="00236CE3">
        <w:rPr>
          <w:rFonts w:ascii="Arial Narrow" w:hAnsi="Arial Narrow" w:cs="Calibri"/>
          <w:color w:val="000000"/>
          <w:sz w:val="20"/>
          <w:lang w:val="en-GB"/>
        </w:rPr>
        <w:t>Speed</w:t>
      </w:r>
    </w:p>
    <w:p w14:paraId="532A79EE" w14:textId="77777777" w:rsidR="00236CE3" w:rsidRPr="00236CE3" w:rsidRDefault="00236CE3" w:rsidP="00236CE3">
      <w:pPr>
        <w:numPr>
          <w:ilvl w:val="0"/>
          <w:numId w:val="15"/>
        </w:numPr>
        <w:rPr>
          <w:rFonts w:ascii="Arial Narrow" w:hAnsi="Arial Narrow" w:cs="Calibri"/>
          <w:color w:val="000000"/>
          <w:sz w:val="20"/>
          <w:lang w:val="en-GB"/>
        </w:rPr>
      </w:pPr>
      <w:r w:rsidRPr="00236CE3">
        <w:rPr>
          <w:rFonts w:ascii="Arial Narrow" w:hAnsi="Arial Narrow" w:cs="Calibri"/>
          <w:color w:val="000000"/>
          <w:sz w:val="20"/>
          <w:lang w:val="en-GB"/>
        </w:rPr>
        <w:t>Size and Nature of the transaction</w:t>
      </w:r>
    </w:p>
    <w:p w14:paraId="1F94788E" w14:textId="77777777" w:rsidR="00236CE3" w:rsidRPr="00236CE3" w:rsidRDefault="00236CE3" w:rsidP="00236CE3">
      <w:pPr>
        <w:numPr>
          <w:ilvl w:val="0"/>
          <w:numId w:val="15"/>
        </w:numPr>
        <w:rPr>
          <w:rFonts w:ascii="Arial Narrow" w:hAnsi="Arial Narrow" w:cs="Calibri"/>
          <w:color w:val="000000"/>
          <w:sz w:val="20"/>
          <w:lang w:val="en-GB"/>
        </w:rPr>
      </w:pPr>
      <w:r w:rsidRPr="00236CE3">
        <w:rPr>
          <w:rFonts w:ascii="Arial Narrow" w:hAnsi="Arial Narrow" w:cs="Calibri"/>
          <w:color w:val="000000"/>
          <w:sz w:val="20"/>
          <w:lang w:val="en-GB"/>
        </w:rPr>
        <w:t>Effectiveness of the Platform/ Provider/ Service Provider</w:t>
      </w:r>
    </w:p>
    <w:p w14:paraId="1DE191F1" w14:textId="77777777" w:rsidR="00236CE3" w:rsidRPr="00236CE3" w:rsidRDefault="00236CE3" w:rsidP="00236CE3">
      <w:pPr>
        <w:jc w:val="both"/>
        <w:rPr>
          <w:rFonts w:ascii="Arial Narrow" w:hAnsi="Arial Narrow" w:cs="Calibri"/>
          <w:b/>
          <w:color w:val="000000"/>
          <w:sz w:val="20"/>
          <w:u w:val="single"/>
        </w:rPr>
      </w:pPr>
    </w:p>
    <w:p w14:paraId="71A8806C" w14:textId="77777777" w:rsidR="00236CE3" w:rsidRPr="00236CE3" w:rsidRDefault="00236CE3" w:rsidP="00236CE3">
      <w:pPr>
        <w:jc w:val="both"/>
        <w:rPr>
          <w:rFonts w:ascii="Arial Narrow" w:hAnsi="Arial Narrow" w:cs="Calibri"/>
          <w:b/>
          <w:color w:val="000000"/>
          <w:sz w:val="20"/>
          <w:u w:val="single"/>
        </w:rPr>
      </w:pPr>
      <w:r w:rsidRPr="00236CE3">
        <w:rPr>
          <w:rFonts w:ascii="Arial Narrow" w:hAnsi="Arial Narrow" w:cs="Calibri"/>
          <w:b/>
          <w:color w:val="000000"/>
          <w:sz w:val="20"/>
          <w:u w:val="single"/>
        </w:rPr>
        <w:t>Data Protection</w:t>
      </w:r>
      <w:r w:rsidRPr="00236CE3">
        <w:rPr>
          <w:rFonts w:ascii="Arial Narrow" w:hAnsi="Arial Narrow" w:cs="Calibri"/>
          <w:b/>
          <w:color w:val="000000"/>
          <w:sz w:val="20"/>
        </w:rPr>
        <w:t xml:space="preserve">: </w:t>
      </w:r>
      <w:r w:rsidRPr="00236CE3">
        <w:rPr>
          <w:rFonts w:ascii="Arial Narrow" w:hAnsi="Arial Narrow" w:cs="Calibri"/>
          <w:color w:val="000000"/>
          <w:sz w:val="20"/>
        </w:rPr>
        <w:t>For details of our Data Protection statement and policy, please see our separate Data Protection Statement and Privacy Policy, which will be provided separately to you.</w:t>
      </w:r>
    </w:p>
    <w:p w14:paraId="6853A013" w14:textId="77777777" w:rsidR="00236CE3" w:rsidRPr="00236CE3" w:rsidRDefault="00236CE3" w:rsidP="00236CE3">
      <w:pPr>
        <w:jc w:val="both"/>
        <w:rPr>
          <w:rFonts w:ascii="Arial Narrow" w:hAnsi="Arial Narrow" w:cs="Calibri"/>
          <w:b/>
          <w:color w:val="000000"/>
          <w:sz w:val="20"/>
          <w:u w:val="single"/>
        </w:rPr>
      </w:pPr>
    </w:p>
    <w:p w14:paraId="6B30E805" w14:textId="77777777" w:rsidR="00236CE3" w:rsidRPr="00236CE3" w:rsidRDefault="00236CE3" w:rsidP="00236CE3">
      <w:pPr>
        <w:jc w:val="both"/>
        <w:rPr>
          <w:rFonts w:ascii="Arial Narrow" w:hAnsi="Arial Narrow" w:cs="Calibri"/>
          <w:b/>
          <w:color w:val="000000"/>
          <w:sz w:val="20"/>
          <w:u w:val="single"/>
        </w:rPr>
      </w:pPr>
      <w:r w:rsidRPr="00236CE3">
        <w:rPr>
          <w:rFonts w:ascii="Arial Narrow" w:hAnsi="Arial Narrow" w:cs="Calibri"/>
          <w:b/>
          <w:color w:val="000000"/>
          <w:sz w:val="20"/>
          <w:u w:val="single"/>
        </w:rPr>
        <w:t>Payment for Services</w:t>
      </w:r>
      <w:r w:rsidRPr="00236CE3">
        <w:rPr>
          <w:rFonts w:ascii="Arial Narrow" w:hAnsi="Arial Narrow" w:cs="Calibri"/>
          <w:b/>
          <w:color w:val="000000"/>
          <w:sz w:val="20"/>
        </w:rPr>
        <w:t xml:space="preserve">: </w:t>
      </w:r>
      <w:r w:rsidRPr="00236CE3">
        <w:rPr>
          <w:rFonts w:ascii="Arial Narrow" w:hAnsi="Arial Narrow" w:cs="Calibri"/>
          <w:color w:val="000000"/>
          <w:sz w:val="20"/>
        </w:rPr>
        <w:t>An initial meeting will always be offered at our expense with no further commitment. To ensure that you are fully aware of our advice costs and how and when you are going to be asked to pay for this, we will confirm this in writing to you and ask you to sign our engagement/fee agreement. This will be needed prior to any further work being undertaken by ABS.</w:t>
      </w:r>
    </w:p>
    <w:p w14:paraId="4E41EFF7" w14:textId="77777777" w:rsidR="00236CE3" w:rsidRPr="00236CE3" w:rsidRDefault="00236CE3" w:rsidP="00236CE3">
      <w:pPr>
        <w:jc w:val="both"/>
        <w:rPr>
          <w:rFonts w:ascii="Arial Narrow" w:hAnsi="Arial Narrow" w:cs="Calibri"/>
          <w:color w:val="000000"/>
          <w:sz w:val="20"/>
        </w:rPr>
      </w:pPr>
    </w:p>
    <w:p w14:paraId="529FC327" w14:textId="77777777" w:rsidR="00236CE3" w:rsidRPr="00236CE3" w:rsidRDefault="00236CE3" w:rsidP="00236CE3">
      <w:pPr>
        <w:jc w:val="both"/>
        <w:rPr>
          <w:rFonts w:ascii="Arial Narrow" w:hAnsi="Arial Narrow" w:cs="Calibri"/>
          <w:b/>
          <w:color w:val="000000"/>
          <w:sz w:val="20"/>
          <w:u w:val="single"/>
        </w:rPr>
      </w:pPr>
      <w:r w:rsidRPr="00236CE3">
        <w:rPr>
          <w:rFonts w:ascii="Arial Narrow" w:hAnsi="Arial Narrow" w:cs="Calibri"/>
          <w:b/>
          <w:color w:val="000000"/>
          <w:sz w:val="20"/>
          <w:u w:val="single"/>
        </w:rPr>
        <w:t>Lump Sum Investment Business</w:t>
      </w:r>
      <w:r w:rsidRPr="00236CE3">
        <w:rPr>
          <w:rFonts w:ascii="Arial Narrow" w:hAnsi="Arial Narrow" w:cs="Calibri"/>
          <w:b/>
          <w:color w:val="000000"/>
          <w:sz w:val="20"/>
        </w:rPr>
        <w:t xml:space="preserve">: </w:t>
      </w:r>
      <w:r w:rsidRPr="00236CE3">
        <w:rPr>
          <w:rFonts w:ascii="Arial Narrow" w:hAnsi="Arial Narrow" w:cs="Calibri"/>
          <w:color w:val="000000"/>
          <w:sz w:val="20"/>
        </w:rPr>
        <w:t>It is our company policy to charge you a fixed fee for initial advice and a further fixed fee for implementation on any lump sum investment business.  Please note if you pay our fee by way of a separate cheque 100% of the investment amount will be invested (less any relevant company/platform charges).</w:t>
      </w:r>
    </w:p>
    <w:p w14:paraId="560E82A3" w14:textId="77777777" w:rsidR="00236CE3" w:rsidRPr="00236CE3" w:rsidRDefault="00236CE3" w:rsidP="00236CE3">
      <w:pPr>
        <w:ind w:right="111"/>
        <w:jc w:val="both"/>
        <w:rPr>
          <w:rFonts w:ascii="Arial Narrow" w:hAnsi="Arial Narrow" w:cs="Arial"/>
          <w:color w:val="000000"/>
          <w:spacing w:val="-1"/>
          <w:sz w:val="20"/>
          <w:szCs w:val="22"/>
        </w:rPr>
      </w:pPr>
    </w:p>
    <w:p w14:paraId="05B68E65" w14:textId="77777777" w:rsidR="00236CE3" w:rsidRPr="00236CE3" w:rsidRDefault="00236CE3" w:rsidP="00236CE3">
      <w:pPr>
        <w:rPr>
          <w:rFonts w:ascii="Arial Narrow" w:hAnsi="Arial Narrow" w:cs="Arial"/>
          <w:b/>
          <w:bCs/>
          <w:color w:val="000000"/>
          <w:spacing w:val="-1"/>
          <w:sz w:val="20"/>
        </w:rPr>
      </w:pPr>
      <w:r w:rsidRPr="00236CE3">
        <w:rPr>
          <w:rFonts w:ascii="Arial Narrow" w:hAnsi="Arial Narrow" w:cs="Arial"/>
          <w:b/>
          <w:bCs/>
          <w:color w:val="000000"/>
          <w:spacing w:val="-1"/>
          <w:sz w:val="20"/>
          <w:szCs w:val="22"/>
        </w:rPr>
        <w:t xml:space="preserve">Example of our </w:t>
      </w:r>
      <w:r w:rsidRPr="00236CE3">
        <w:rPr>
          <w:rFonts w:ascii="Arial Narrow" w:hAnsi="Arial Narrow" w:cs="Arial"/>
          <w:b/>
          <w:bCs/>
          <w:color w:val="000000"/>
          <w:spacing w:val="-1"/>
          <w:sz w:val="20"/>
        </w:rPr>
        <w:t>Initial Fixed Fees:</w:t>
      </w:r>
    </w:p>
    <w:p w14:paraId="478170BD" w14:textId="77777777" w:rsidR="00236CE3" w:rsidRPr="00236CE3" w:rsidRDefault="00236CE3" w:rsidP="00236CE3">
      <w:pPr>
        <w:rPr>
          <w:rFonts w:ascii="Arial Narrow" w:hAnsi="Arial Narrow" w:cs="Arial"/>
          <w:color w:val="000000"/>
          <w:spacing w:val="-1"/>
          <w:sz w:val="20"/>
        </w:rPr>
      </w:pPr>
    </w:p>
    <w:p w14:paraId="4BCED767" w14:textId="77777777" w:rsidR="00236CE3" w:rsidRPr="00236CE3" w:rsidRDefault="00236CE3" w:rsidP="00236CE3">
      <w:pPr>
        <w:rPr>
          <w:rFonts w:ascii="Arial Narrow" w:hAnsi="Arial Narrow" w:cs="Arial"/>
          <w:color w:val="000000"/>
          <w:sz w:val="20"/>
        </w:rPr>
      </w:pPr>
      <w:r w:rsidRPr="00236CE3">
        <w:rPr>
          <w:rFonts w:ascii="Arial Narrow" w:hAnsi="Arial Narrow" w:cs="Arial"/>
          <w:color w:val="000000"/>
          <w:sz w:val="20"/>
        </w:rPr>
        <w:t>Investing for Growth, Income and Retirement Planning - £1,000 to £2,000 Depending on the complexity of the client’s financial position.</w:t>
      </w:r>
    </w:p>
    <w:p w14:paraId="592A74F7" w14:textId="77777777" w:rsidR="00236CE3" w:rsidRPr="00236CE3" w:rsidRDefault="00236CE3" w:rsidP="00236CE3">
      <w:pPr>
        <w:ind w:right="111"/>
        <w:rPr>
          <w:rFonts w:ascii="Arial Narrow" w:hAnsi="Arial Narrow" w:cs="Arial"/>
          <w:color w:val="000000"/>
          <w:spacing w:val="-1"/>
          <w:sz w:val="20"/>
        </w:rPr>
      </w:pPr>
    </w:p>
    <w:p w14:paraId="4CD60CCF" w14:textId="77777777" w:rsidR="00236CE3" w:rsidRPr="00236CE3" w:rsidRDefault="00236CE3" w:rsidP="00236CE3">
      <w:pPr>
        <w:jc w:val="both"/>
        <w:rPr>
          <w:rFonts w:ascii="Arial Narrow" w:hAnsi="Arial Narrow" w:cs="Calibri"/>
          <w:color w:val="000000"/>
          <w:sz w:val="20"/>
        </w:rPr>
      </w:pPr>
      <w:r w:rsidRPr="00236CE3">
        <w:rPr>
          <w:rFonts w:ascii="Arial Narrow" w:hAnsi="Arial Narrow" w:cs="Calibri"/>
          <w:color w:val="000000"/>
          <w:sz w:val="20"/>
        </w:rPr>
        <w:t>Our typical Implementation fee is between £1,000 to £2,000 depending on the complexity of the recommendations.</w:t>
      </w:r>
    </w:p>
    <w:p w14:paraId="4AB63C50" w14:textId="77777777" w:rsidR="00236CE3" w:rsidRPr="00236CE3" w:rsidRDefault="00236CE3" w:rsidP="00236CE3">
      <w:pPr>
        <w:jc w:val="both"/>
        <w:rPr>
          <w:rFonts w:ascii="Arial Narrow" w:hAnsi="Arial Narrow" w:cs="Calibri"/>
          <w:color w:val="000000"/>
          <w:sz w:val="20"/>
        </w:rPr>
      </w:pPr>
    </w:p>
    <w:p w14:paraId="4C349E1B" w14:textId="77777777" w:rsidR="00236CE3" w:rsidRPr="00236CE3" w:rsidRDefault="00236CE3" w:rsidP="00236CE3">
      <w:pPr>
        <w:jc w:val="both"/>
        <w:rPr>
          <w:rFonts w:ascii="Arial Narrow" w:hAnsi="Arial Narrow" w:cs="Calibri"/>
          <w:color w:val="000000"/>
          <w:sz w:val="20"/>
        </w:rPr>
      </w:pPr>
      <w:r w:rsidRPr="00236CE3">
        <w:rPr>
          <w:rFonts w:ascii="Arial Narrow" w:hAnsi="Arial Narrow" w:cs="Calibri"/>
          <w:color w:val="000000"/>
          <w:sz w:val="20"/>
        </w:rPr>
        <w:t>All and any fees will be discussed and agreed with you out in advance via a Client Engagement letter, prior to any work being undertaken on your behalf.</w:t>
      </w:r>
    </w:p>
    <w:p w14:paraId="19A251DF" w14:textId="77777777" w:rsidR="00236CE3" w:rsidRPr="00236CE3" w:rsidRDefault="00236CE3" w:rsidP="00236CE3">
      <w:pPr>
        <w:jc w:val="both"/>
        <w:rPr>
          <w:rFonts w:ascii="Arial Narrow" w:hAnsi="Arial Narrow" w:cs="Calibri"/>
          <w:color w:val="000000"/>
          <w:sz w:val="20"/>
        </w:rPr>
      </w:pPr>
    </w:p>
    <w:p w14:paraId="032B863F" w14:textId="77777777" w:rsidR="00236CE3" w:rsidRPr="00236CE3" w:rsidRDefault="00236CE3" w:rsidP="00236CE3">
      <w:pPr>
        <w:jc w:val="both"/>
        <w:rPr>
          <w:rFonts w:ascii="Arial Narrow" w:hAnsi="Arial Narrow" w:cs="Calibri"/>
          <w:color w:val="000000"/>
          <w:sz w:val="20"/>
        </w:rPr>
      </w:pPr>
      <w:r w:rsidRPr="00236CE3">
        <w:rPr>
          <w:rFonts w:ascii="Arial Narrow" w:hAnsi="Arial Narrow" w:cs="Calibri"/>
          <w:color w:val="000000"/>
          <w:sz w:val="20"/>
        </w:rPr>
        <w:t>Please note that if you have paid for our advice by way of a cheque and you subsequently cancel the policy within the statutory cooling off period, we will not refund the fee received. No VAT is payable, and we will advise you if this position changes.</w:t>
      </w:r>
    </w:p>
    <w:p w14:paraId="37C9D523" w14:textId="77777777" w:rsidR="00236CE3" w:rsidRPr="00236CE3" w:rsidRDefault="00236CE3" w:rsidP="00236CE3">
      <w:pPr>
        <w:jc w:val="both"/>
        <w:rPr>
          <w:rFonts w:ascii="Arial Narrow" w:hAnsi="Arial Narrow" w:cs="Calibri"/>
          <w:color w:val="000000"/>
          <w:sz w:val="20"/>
        </w:rPr>
      </w:pPr>
    </w:p>
    <w:p w14:paraId="550266AC" w14:textId="7A75A5FA" w:rsidR="00236CE3" w:rsidRPr="00236CE3" w:rsidRDefault="00236CE3" w:rsidP="00236CE3">
      <w:pPr>
        <w:jc w:val="both"/>
        <w:rPr>
          <w:rFonts w:ascii="Arial Narrow" w:hAnsi="Arial Narrow" w:cs="Calibri"/>
          <w:color w:val="000000"/>
          <w:sz w:val="20"/>
        </w:rPr>
      </w:pPr>
      <w:r w:rsidRPr="00236CE3">
        <w:rPr>
          <w:rFonts w:ascii="Arial Narrow" w:hAnsi="Arial Narrow" w:cs="Calibri"/>
          <w:color w:val="000000"/>
          <w:sz w:val="20"/>
        </w:rPr>
        <w:t xml:space="preserve">If we advise you to transfer from one product to another, in order to treat our customers fairly, there may be times </w:t>
      </w:r>
      <w:r w:rsidR="00B734FA" w:rsidRPr="00236CE3">
        <w:rPr>
          <w:rFonts w:ascii="Arial Narrow" w:hAnsi="Arial Narrow" w:cs="Calibri"/>
          <w:color w:val="000000"/>
          <w:sz w:val="20"/>
        </w:rPr>
        <w:t>when</w:t>
      </w:r>
      <w:r w:rsidRPr="00236CE3">
        <w:rPr>
          <w:rFonts w:ascii="Arial Narrow" w:hAnsi="Arial Narrow" w:cs="Calibri"/>
          <w:color w:val="000000"/>
          <w:sz w:val="20"/>
        </w:rPr>
        <w:t xml:space="preserve"> we voluntarily suggest and agree to delay the deduction of our fees for improved tax efficiency e.g. a Capped Drawdown.  In all cases, we will confirm the timing of any deduction/s for our fees.</w:t>
      </w:r>
    </w:p>
    <w:p w14:paraId="5829C5DA" w14:textId="77777777" w:rsidR="00236CE3" w:rsidRPr="00236CE3" w:rsidRDefault="00236CE3" w:rsidP="00236CE3">
      <w:pPr>
        <w:jc w:val="both"/>
        <w:rPr>
          <w:rFonts w:ascii="Arial Narrow" w:hAnsi="Arial Narrow" w:cs="Calibri"/>
          <w:color w:val="000000"/>
          <w:sz w:val="20"/>
        </w:rPr>
      </w:pPr>
    </w:p>
    <w:p w14:paraId="55980F37" w14:textId="77777777" w:rsidR="00236CE3" w:rsidRPr="00236CE3" w:rsidRDefault="00236CE3" w:rsidP="00236CE3">
      <w:pPr>
        <w:jc w:val="both"/>
        <w:rPr>
          <w:rFonts w:ascii="Arial Narrow" w:hAnsi="Arial Narrow" w:cs="Calibri"/>
          <w:strike/>
          <w:color w:val="000000"/>
          <w:sz w:val="20"/>
        </w:rPr>
      </w:pPr>
      <w:r w:rsidRPr="00236CE3">
        <w:rPr>
          <w:rFonts w:ascii="Arial Narrow" w:hAnsi="Arial Narrow" w:cs="Calibri"/>
          <w:b/>
          <w:color w:val="000000"/>
          <w:sz w:val="20"/>
          <w:u w:val="single"/>
        </w:rPr>
        <w:t>Regular Premium Business</w:t>
      </w:r>
      <w:r w:rsidRPr="00236CE3">
        <w:rPr>
          <w:rFonts w:ascii="Arial Narrow" w:hAnsi="Arial Narrow" w:cs="Calibri"/>
          <w:color w:val="000000"/>
          <w:sz w:val="20"/>
        </w:rPr>
        <w:t xml:space="preserve">: </w:t>
      </w:r>
      <w:r w:rsidRPr="00236CE3">
        <w:rPr>
          <w:rFonts w:ascii="Arial Narrow" w:hAnsi="Arial Narrow" w:cs="Arial"/>
          <w:color w:val="000000"/>
          <w:spacing w:val="-1"/>
          <w:sz w:val="20"/>
          <w:szCs w:val="22"/>
        </w:rPr>
        <w:t>It will always be our policy to provide you with a separate quote for work when considering regular premium investment (excluding phased investment).</w:t>
      </w:r>
    </w:p>
    <w:p w14:paraId="458C94B6" w14:textId="77777777" w:rsidR="00236CE3" w:rsidRPr="00236CE3" w:rsidRDefault="00236CE3" w:rsidP="00236CE3">
      <w:pPr>
        <w:ind w:left="119" w:right="111"/>
        <w:jc w:val="both"/>
        <w:rPr>
          <w:rFonts w:ascii="Arial Narrow" w:hAnsi="Arial Narrow" w:cs="Arial"/>
          <w:color w:val="000000"/>
          <w:spacing w:val="-1"/>
          <w:sz w:val="20"/>
          <w:szCs w:val="22"/>
        </w:rPr>
      </w:pPr>
    </w:p>
    <w:p w14:paraId="3D31DAE4" w14:textId="799C8139" w:rsidR="00236CE3" w:rsidRPr="00236CE3" w:rsidRDefault="00236CE3" w:rsidP="00236CE3">
      <w:pPr>
        <w:ind w:right="111"/>
        <w:jc w:val="both"/>
        <w:rPr>
          <w:rFonts w:ascii="Arial Narrow" w:hAnsi="Arial Narrow" w:cs="Arial"/>
          <w:color w:val="000000"/>
          <w:spacing w:val="-1"/>
          <w:sz w:val="20"/>
          <w:szCs w:val="22"/>
        </w:rPr>
      </w:pPr>
      <w:r w:rsidRPr="00236CE3">
        <w:rPr>
          <w:rFonts w:ascii="Arial Narrow" w:hAnsi="Arial Narrow" w:cs="Arial"/>
          <w:color w:val="000000"/>
          <w:spacing w:val="-1"/>
          <w:sz w:val="20"/>
          <w:szCs w:val="22"/>
        </w:rPr>
        <w:t xml:space="preserve">It is our company policy to arrange for the Implementation Fee on regular premium investment to be deducted from the total amount collected by the product provider. We will </w:t>
      </w:r>
      <w:r w:rsidR="00B734FA" w:rsidRPr="00236CE3">
        <w:rPr>
          <w:rFonts w:ascii="Arial Narrow" w:hAnsi="Arial Narrow" w:cs="Arial"/>
          <w:color w:val="000000"/>
          <w:spacing w:val="-1"/>
          <w:sz w:val="20"/>
          <w:szCs w:val="22"/>
        </w:rPr>
        <w:t>agree to</w:t>
      </w:r>
      <w:r w:rsidRPr="00236CE3">
        <w:rPr>
          <w:rFonts w:ascii="Arial Narrow" w:hAnsi="Arial Narrow" w:cs="Arial"/>
          <w:color w:val="000000"/>
          <w:spacing w:val="-1"/>
          <w:sz w:val="20"/>
          <w:szCs w:val="22"/>
        </w:rPr>
        <w:t xml:space="preserve"> this amount and ask you to confirm this, in our Client Engagement Letter. Alternatively, we may ask for a separate cheque, payable to our firm, dependent on the premium value considered.</w:t>
      </w:r>
    </w:p>
    <w:p w14:paraId="3CA72F53" w14:textId="77777777" w:rsidR="00236CE3" w:rsidRPr="00236CE3" w:rsidRDefault="00236CE3" w:rsidP="00236CE3">
      <w:pPr>
        <w:ind w:left="119" w:right="111"/>
        <w:jc w:val="both"/>
        <w:rPr>
          <w:rFonts w:ascii="Arial Narrow" w:hAnsi="Arial Narrow" w:cs="Arial"/>
          <w:color w:val="000000"/>
          <w:spacing w:val="-1"/>
          <w:sz w:val="20"/>
          <w:szCs w:val="22"/>
        </w:rPr>
      </w:pPr>
    </w:p>
    <w:p w14:paraId="74CF5C77" w14:textId="77777777" w:rsidR="00236CE3" w:rsidRPr="00236CE3" w:rsidRDefault="00236CE3" w:rsidP="00236CE3">
      <w:pPr>
        <w:jc w:val="both"/>
        <w:rPr>
          <w:rFonts w:ascii="Arial Narrow" w:hAnsi="Arial Narrow" w:cs="Arial"/>
          <w:color w:val="000000"/>
          <w:sz w:val="20"/>
          <w:szCs w:val="22"/>
        </w:rPr>
      </w:pPr>
      <w:r w:rsidRPr="00236CE3">
        <w:rPr>
          <w:rFonts w:ascii="Arial Narrow" w:hAnsi="Arial Narrow" w:cs="Arial"/>
          <w:color w:val="000000"/>
          <w:spacing w:val="-1"/>
          <w:sz w:val="20"/>
          <w:szCs w:val="22"/>
        </w:rPr>
        <w:t xml:space="preserve">Example of our Regular premium investment fee </w:t>
      </w:r>
    </w:p>
    <w:p w14:paraId="521B2EDA" w14:textId="77777777" w:rsidR="00236CE3" w:rsidRPr="00236CE3" w:rsidRDefault="00236CE3" w:rsidP="00236CE3">
      <w:pPr>
        <w:spacing w:line="249" w:lineRule="auto"/>
        <w:ind w:right="105"/>
        <w:jc w:val="both"/>
        <w:rPr>
          <w:rFonts w:ascii="Arial Narrow" w:hAnsi="Arial Narrow"/>
          <w:color w:val="000000"/>
          <w:spacing w:val="-5"/>
          <w:sz w:val="20"/>
          <w:szCs w:val="22"/>
          <w:lang w:val="en-GB"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7"/>
        <w:gridCol w:w="1223"/>
        <w:gridCol w:w="1223"/>
        <w:gridCol w:w="1345"/>
      </w:tblGrid>
      <w:tr w:rsidR="00236CE3" w:rsidRPr="00236CE3" w14:paraId="5B365917" w14:textId="77777777" w:rsidTr="00415F09">
        <w:trPr>
          <w:jc w:val="center"/>
        </w:trPr>
        <w:tc>
          <w:tcPr>
            <w:tcW w:w="3837" w:type="dxa"/>
            <w:tcBorders>
              <w:top w:val="single" w:sz="4" w:space="0" w:color="auto"/>
              <w:left w:val="single" w:sz="4" w:space="0" w:color="auto"/>
              <w:bottom w:val="single" w:sz="4" w:space="0" w:color="auto"/>
              <w:right w:val="single" w:sz="4" w:space="0" w:color="auto"/>
            </w:tcBorders>
            <w:hideMark/>
          </w:tcPr>
          <w:p w14:paraId="77E13124" w14:textId="77777777" w:rsidR="00236CE3" w:rsidRPr="00236CE3" w:rsidRDefault="00236CE3" w:rsidP="00236CE3">
            <w:pPr>
              <w:rPr>
                <w:rFonts w:ascii="Arial Narrow" w:hAnsi="Arial Narrow" w:cs="Arial"/>
                <w:color w:val="000000"/>
                <w:sz w:val="18"/>
                <w:szCs w:val="18"/>
              </w:rPr>
            </w:pPr>
            <w:r w:rsidRPr="00236CE3">
              <w:rPr>
                <w:rFonts w:ascii="Arial Narrow" w:hAnsi="Arial Narrow" w:cs="Arial"/>
                <w:color w:val="000000"/>
                <w:sz w:val="18"/>
                <w:szCs w:val="18"/>
              </w:rPr>
              <w:t>Monthly premium</w:t>
            </w:r>
          </w:p>
          <w:p w14:paraId="15272B04" w14:textId="77777777" w:rsidR="00236CE3" w:rsidRPr="00236CE3" w:rsidRDefault="00236CE3" w:rsidP="00236CE3">
            <w:pPr>
              <w:rPr>
                <w:rFonts w:ascii="Arial Narrow" w:hAnsi="Arial Narrow" w:cs="Arial"/>
                <w:color w:val="000000"/>
                <w:sz w:val="18"/>
                <w:szCs w:val="18"/>
              </w:rPr>
            </w:pPr>
          </w:p>
        </w:tc>
        <w:tc>
          <w:tcPr>
            <w:tcW w:w="1223" w:type="dxa"/>
            <w:tcBorders>
              <w:top w:val="single" w:sz="4" w:space="0" w:color="auto"/>
              <w:left w:val="single" w:sz="4" w:space="0" w:color="auto"/>
              <w:bottom w:val="single" w:sz="4" w:space="0" w:color="auto"/>
              <w:right w:val="single" w:sz="4" w:space="0" w:color="auto"/>
            </w:tcBorders>
            <w:hideMark/>
          </w:tcPr>
          <w:p w14:paraId="1AA9F286" w14:textId="77777777" w:rsidR="00236CE3" w:rsidRPr="00236CE3" w:rsidRDefault="00236CE3" w:rsidP="00236CE3">
            <w:pPr>
              <w:jc w:val="right"/>
              <w:rPr>
                <w:rFonts w:ascii="Arial Narrow" w:hAnsi="Arial Narrow" w:cs="Arial"/>
                <w:color w:val="000000"/>
                <w:sz w:val="18"/>
                <w:szCs w:val="18"/>
              </w:rPr>
            </w:pPr>
            <w:r w:rsidRPr="00236CE3">
              <w:rPr>
                <w:rFonts w:ascii="Arial Narrow" w:hAnsi="Arial Narrow" w:cs="Arial"/>
                <w:color w:val="000000"/>
                <w:sz w:val="18"/>
                <w:szCs w:val="18"/>
              </w:rPr>
              <w:t>£ 50</w:t>
            </w:r>
          </w:p>
        </w:tc>
        <w:tc>
          <w:tcPr>
            <w:tcW w:w="1223" w:type="dxa"/>
            <w:tcBorders>
              <w:top w:val="single" w:sz="4" w:space="0" w:color="auto"/>
              <w:left w:val="single" w:sz="4" w:space="0" w:color="auto"/>
              <w:bottom w:val="single" w:sz="4" w:space="0" w:color="auto"/>
              <w:right w:val="single" w:sz="4" w:space="0" w:color="auto"/>
            </w:tcBorders>
            <w:hideMark/>
          </w:tcPr>
          <w:p w14:paraId="04C9CFC2" w14:textId="77777777" w:rsidR="00236CE3" w:rsidRPr="00236CE3" w:rsidRDefault="00236CE3" w:rsidP="00236CE3">
            <w:pPr>
              <w:jc w:val="right"/>
              <w:rPr>
                <w:rFonts w:ascii="Arial Narrow" w:hAnsi="Arial Narrow" w:cs="Arial"/>
                <w:color w:val="000000"/>
                <w:sz w:val="18"/>
                <w:szCs w:val="18"/>
              </w:rPr>
            </w:pPr>
            <w:r w:rsidRPr="00236CE3">
              <w:rPr>
                <w:rFonts w:ascii="Arial Narrow" w:hAnsi="Arial Narrow" w:cs="Arial"/>
                <w:color w:val="000000"/>
                <w:sz w:val="18"/>
                <w:szCs w:val="18"/>
              </w:rPr>
              <w:t>£75</w:t>
            </w:r>
          </w:p>
        </w:tc>
        <w:tc>
          <w:tcPr>
            <w:tcW w:w="1345" w:type="dxa"/>
            <w:tcBorders>
              <w:top w:val="single" w:sz="4" w:space="0" w:color="auto"/>
              <w:left w:val="single" w:sz="4" w:space="0" w:color="auto"/>
              <w:bottom w:val="single" w:sz="4" w:space="0" w:color="auto"/>
              <w:right w:val="single" w:sz="4" w:space="0" w:color="auto"/>
            </w:tcBorders>
            <w:hideMark/>
          </w:tcPr>
          <w:p w14:paraId="4D33E71E" w14:textId="77777777" w:rsidR="00236CE3" w:rsidRPr="00236CE3" w:rsidRDefault="00236CE3" w:rsidP="00236CE3">
            <w:pPr>
              <w:jc w:val="right"/>
              <w:rPr>
                <w:rFonts w:ascii="Arial Narrow" w:hAnsi="Arial Narrow" w:cs="Arial"/>
                <w:color w:val="000000"/>
                <w:sz w:val="18"/>
                <w:szCs w:val="18"/>
              </w:rPr>
            </w:pPr>
            <w:r w:rsidRPr="00236CE3">
              <w:rPr>
                <w:rFonts w:ascii="Arial Narrow" w:hAnsi="Arial Narrow" w:cs="Arial"/>
                <w:color w:val="000000"/>
                <w:sz w:val="18"/>
                <w:szCs w:val="18"/>
              </w:rPr>
              <w:t>£150</w:t>
            </w:r>
          </w:p>
        </w:tc>
      </w:tr>
      <w:tr w:rsidR="00236CE3" w:rsidRPr="00236CE3" w14:paraId="49A60A51" w14:textId="77777777" w:rsidTr="00415F09">
        <w:trPr>
          <w:jc w:val="center"/>
        </w:trPr>
        <w:tc>
          <w:tcPr>
            <w:tcW w:w="3837" w:type="dxa"/>
            <w:tcBorders>
              <w:top w:val="single" w:sz="4" w:space="0" w:color="auto"/>
              <w:left w:val="single" w:sz="4" w:space="0" w:color="auto"/>
              <w:bottom w:val="single" w:sz="4" w:space="0" w:color="auto"/>
              <w:right w:val="single" w:sz="4" w:space="0" w:color="auto"/>
            </w:tcBorders>
            <w:hideMark/>
          </w:tcPr>
          <w:p w14:paraId="4F04B679" w14:textId="77777777" w:rsidR="00236CE3" w:rsidRPr="00236CE3" w:rsidRDefault="00236CE3" w:rsidP="00236CE3">
            <w:pPr>
              <w:rPr>
                <w:rFonts w:ascii="Arial Narrow" w:hAnsi="Arial Narrow" w:cs="Arial"/>
                <w:color w:val="000000"/>
                <w:sz w:val="18"/>
                <w:szCs w:val="18"/>
              </w:rPr>
            </w:pPr>
            <w:r w:rsidRPr="00236CE3">
              <w:rPr>
                <w:rFonts w:ascii="Arial Narrow" w:hAnsi="Arial Narrow" w:cs="Arial"/>
                <w:color w:val="000000"/>
                <w:sz w:val="18"/>
                <w:szCs w:val="18"/>
              </w:rPr>
              <w:t>Monthly fee charged at 10% would be</w:t>
            </w:r>
          </w:p>
        </w:tc>
        <w:tc>
          <w:tcPr>
            <w:tcW w:w="1223" w:type="dxa"/>
            <w:tcBorders>
              <w:top w:val="single" w:sz="4" w:space="0" w:color="auto"/>
              <w:left w:val="single" w:sz="4" w:space="0" w:color="auto"/>
              <w:bottom w:val="single" w:sz="4" w:space="0" w:color="auto"/>
              <w:right w:val="single" w:sz="4" w:space="0" w:color="auto"/>
            </w:tcBorders>
            <w:hideMark/>
          </w:tcPr>
          <w:p w14:paraId="02D9281D" w14:textId="77777777" w:rsidR="00236CE3" w:rsidRPr="00236CE3" w:rsidRDefault="00236CE3" w:rsidP="00236CE3">
            <w:pPr>
              <w:jc w:val="right"/>
              <w:rPr>
                <w:rFonts w:ascii="Arial Narrow" w:hAnsi="Arial Narrow" w:cs="Arial"/>
                <w:color w:val="000000"/>
                <w:sz w:val="18"/>
                <w:szCs w:val="18"/>
              </w:rPr>
            </w:pPr>
            <w:r w:rsidRPr="00236CE3">
              <w:rPr>
                <w:rFonts w:ascii="Arial Narrow" w:hAnsi="Arial Narrow" w:cs="Arial"/>
                <w:color w:val="000000"/>
                <w:sz w:val="18"/>
                <w:szCs w:val="18"/>
              </w:rPr>
              <w:t>£5</w:t>
            </w:r>
          </w:p>
        </w:tc>
        <w:tc>
          <w:tcPr>
            <w:tcW w:w="1223" w:type="dxa"/>
            <w:tcBorders>
              <w:top w:val="single" w:sz="4" w:space="0" w:color="auto"/>
              <w:left w:val="single" w:sz="4" w:space="0" w:color="auto"/>
              <w:bottom w:val="single" w:sz="4" w:space="0" w:color="auto"/>
              <w:right w:val="single" w:sz="4" w:space="0" w:color="auto"/>
            </w:tcBorders>
            <w:hideMark/>
          </w:tcPr>
          <w:p w14:paraId="5FE48014" w14:textId="77777777" w:rsidR="00236CE3" w:rsidRPr="00236CE3" w:rsidRDefault="00236CE3" w:rsidP="00236CE3">
            <w:pPr>
              <w:jc w:val="right"/>
              <w:rPr>
                <w:rFonts w:ascii="Arial Narrow" w:hAnsi="Arial Narrow" w:cs="Arial"/>
                <w:color w:val="000000"/>
                <w:sz w:val="18"/>
                <w:szCs w:val="18"/>
              </w:rPr>
            </w:pPr>
            <w:r w:rsidRPr="00236CE3">
              <w:rPr>
                <w:rFonts w:ascii="Arial Narrow" w:hAnsi="Arial Narrow" w:cs="Arial"/>
                <w:color w:val="000000"/>
                <w:sz w:val="18"/>
                <w:szCs w:val="18"/>
              </w:rPr>
              <w:t>£7.50</w:t>
            </w:r>
          </w:p>
        </w:tc>
        <w:tc>
          <w:tcPr>
            <w:tcW w:w="1345" w:type="dxa"/>
            <w:tcBorders>
              <w:top w:val="single" w:sz="4" w:space="0" w:color="auto"/>
              <w:left w:val="single" w:sz="4" w:space="0" w:color="auto"/>
              <w:bottom w:val="single" w:sz="4" w:space="0" w:color="auto"/>
              <w:right w:val="single" w:sz="4" w:space="0" w:color="auto"/>
            </w:tcBorders>
            <w:hideMark/>
          </w:tcPr>
          <w:p w14:paraId="5C126B2A" w14:textId="77777777" w:rsidR="00236CE3" w:rsidRPr="00236CE3" w:rsidRDefault="00236CE3" w:rsidP="00236CE3">
            <w:pPr>
              <w:jc w:val="right"/>
              <w:rPr>
                <w:rFonts w:ascii="Arial Narrow" w:hAnsi="Arial Narrow" w:cs="Arial"/>
                <w:color w:val="000000"/>
                <w:sz w:val="18"/>
                <w:szCs w:val="18"/>
              </w:rPr>
            </w:pPr>
            <w:r w:rsidRPr="00236CE3">
              <w:rPr>
                <w:rFonts w:ascii="Arial Narrow" w:hAnsi="Arial Narrow" w:cs="Arial"/>
                <w:color w:val="000000"/>
                <w:sz w:val="18"/>
                <w:szCs w:val="18"/>
              </w:rPr>
              <w:t>£15.00</w:t>
            </w:r>
          </w:p>
        </w:tc>
      </w:tr>
      <w:tr w:rsidR="00236CE3" w:rsidRPr="00236CE3" w14:paraId="15A7E9B6" w14:textId="77777777" w:rsidTr="00415F09">
        <w:trPr>
          <w:jc w:val="center"/>
        </w:trPr>
        <w:tc>
          <w:tcPr>
            <w:tcW w:w="3837" w:type="dxa"/>
            <w:tcBorders>
              <w:top w:val="single" w:sz="4" w:space="0" w:color="auto"/>
              <w:left w:val="single" w:sz="4" w:space="0" w:color="auto"/>
              <w:bottom w:val="single" w:sz="4" w:space="0" w:color="auto"/>
              <w:right w:val="single" w:sz="4" w:space="0" w:color="auto"/>
            </w:tcBorders>
          </w:tcPr>
          <w:p w14:paraId="01E69A06" w14:textId="77777777" w:rsidR="00236CE3" w:rsidRPr="00236CE3" w:rsidRDefault="00236CE3" w:rsidP="00236CE3">
            <w:pPr>
              <w:rPr>
                <w:rFonts w:ascii="Arial Narrow" w:hAnsi="Arial Narrow" w:cs="Arial"/>
                <w:color w:val="000000"/>
                <w:sz w:val="18"/>
                <w:szCs w:val="18"/>
              </w:rPr>
            </w:pPr>
            <w:r w:rsidRPr="00236CE3">
              <w:rPr>
                <w:rFonts w:ascii="Arial Narrow" w:hAnsi="Arial Narrow" w:cs="Arial"/>
                <w:color w:val="000000"/>
                <w:sz w:val="18"/>
                <w:szCs w:val="18"/>
              </w:rPr>
              <w:t>Total fee paid (24 months)</w:t>
            </w:r>
          </w:p>
        </w:tc>
        <w:tc>
          <w:tcPr>
            <w:tcW w:w="1223" w:type="dxa"/>
            <w:tcBorders>
              <w:top w:val="single" w:sz="4" w:space="0" w:color="auto"/>
              <w:left w:val="single" w:sz="4" w:space="0" w:color="auto"/>
              <w:bottom w:val="single" w:sz="4" w:space="0" w:color="auto"/>
              <w:right w:val="single" w:sz="4" w:space="0" w:color="auto"/>
            </w:tcBorders>
          </w:tcPr>
          <w:p w14:paraId="06AF8E6E" w14:textId="77777777" w:rsidR="00236CE3" w:rsidRPr="00236CE3" w:rsidRDefault="00236CE3" w:rsidP="00236CE3">
            <w:pPr>
              <w:jc w:val="right"/>
              <w:rPr>
                <w:rFonts w:ascii="Arial Narrow" w:hAnsi="Arial Narrow" w:cs="Arial"/>
                <w:color w:val="000000"/>
                <w:sz w:val="18"/>
                <w:szCs w:val="18"/>
              </w:rPr>
            </w:pPr>
            <w:r w:rsidRPr="00236CE3">
              <w:rPr>
                <w:rFonts w:ascii="Arial Narrow" w:hAnsi="Arial Narrow" w:cs="Arial"/>
                <w:color w:val="000000"/>
                <w:sz w:val="18"/>
                <w:szCs w:val="18"/>
              </w:rPr>
              <w:t>£120</w:t>
            </w:r>
          </w:p>
        </w:tc>
        <w:tc>
          <w:tcPr>
            <w:tcW w:w="1223" w:type="dxa"/>
            <w:tcBorders>
              <w:top w:val="single" w:sz="4" w:space="0" w:color="auto"/>
              <w:left w:val="single" w:sz="4" w:space="0" w:color="auto"/>
              <w:bottom w:val="single" w:sz="4" w:space="0" w:color="auto"/>
              <w:right w:val="single" w:sz="4" w:space="0" w:color="auto"/>
            </w:tcBorders>
          </w:tcPr>
          <w:p w14:paraId="17F7D8EC" w14:textId="77777777" w:rsidR="00236CE3" w:rsidRPr="00236CE3" w:rsidRDefault="00236CE3" w:rsidP="00236CE3">
            <w:pPr>
              <w:jc w:val="right"/>
              <w:rPr>
                <w:rFonts w:ascii="Arial Narrow" w:hAnsi="Arial Narrow" w:cs="Arial"/>
                <w:color w:val="000000"/>
                <w:sz w:val="18"/>
                <w:szCs w:val="18"/>
              </w:rPr>
            </w:pPr>
            <w:r w:rsidRPr="00236CE3">
              <w:rPr>
                <w:rFonts w:ascii="Arial Narrow" w:hAnsi="Arial Narrow" w:cs="Arial"/>
                <w:color w:val="000000"/>
                <w:sz w:val="18"/>
                <w:szCs w:val="18"/>
              </w:rPr>
              <w:t>£180</w:t>
            </w:r>
          </w:p>
        </w:tc>
        <w:tc>
          <w:tcPr>
            <w:tcW w:w="1345" w:type="dxa"/>
            <w:tcBorders>
              <w:top w:val="single" w:sz="4" w:space="0" w:color="auto"/>
              <w:left w:val="single" w:sz="4" w:space="0" w:color="auto"/>
              <w:bottom w:val="single" w:sz="4" w:space="0" w:color="auto"/>
              <w:right w:val="single" w:sz="4" w:space="0" w:color="auto"/>
            </w:tcBorders>
          </w:tcPr>
          <w:p w14:paraId="1A49A0BB" w14:textId="77777777" w:rsidR="00236CE3" w:rsidRPr="00236CE3" w:rsidRDefault="00236CE3" w:rsidP="00236CE3">
            <w:pPr>
              <w:jc w:val="right"/>
              <w:rPr>
                <w:rFonts w:ascii="Arial Narrow" w:hAnsi="Arial Narrow" w:cs="Arial"/>
                <w:color w:val="000000"/>
                <w:sz w:val="18"/>
                <w:szCs w:val="18"/>
              </w:rPr>
            </w:pPr>
            <w:r w:rsidRPr="00236CE3">
              <w:rPr>
                <w:rFonts w:ascii="Arial Narrow" w:hAnsi="Arial Narrow" w:cs="Arial"/>
                <w:color w:val="000000"/>
                <w:sz w:val="18"/>
                <w:szCs w:val="18"/>
              </w:rPr>
              <w:t>£360</w:t>
            </w:r>
          </w:p>
        </w:tc>
      </w:tr>
    </w:tbl>
    <w:p w14:paraId="65BD96B0" w14:textId="77777777" w:rsidR="00236CE3" w:rsidRPr="00236CE3" w:rsidRDefault="00236CE3" w:rsidP="00236CE3">
      <w:pPr>
        <w:jc w:val="both"/>
        <w:rPr>
          <w:rFonts w:ascii="Arial Narrow" w:hAnsi="Arial Narrow" w:cs="Calibri"/>
          <w:b/>
          <w:color w:val="000000"/>
          <w:sz w:val="20"/>
          <w:u w:val="single"/>
        </w:rPr>
      </w:pPr>
    </w:p>
    <w:p w14:paraId="354ABC89" w14:textId="4BC78A0E" w:rsidR="00236CE3" w:rsidRPr="00236CE3" w:rsidRDefault="00236CE3" w:rsidP="00236CE3">
      <w:pPr>
        <w:jc w:val="both"/>
        <w:rPr>
          <w:rFonts w:ascii="Arial Narrow" w:hAnsi="Arial Narrow" w:cs="Calibri"/>
          <w:color w:val="000000"/>
          <w:sz w:val="20"/>
        </w:rPr>
      </w:pPr>
      <w:r w:rsidRPr="00236CE3">
        <w:rPr>
          <w:rFonts w:ascii="Arial Narrow" w:hAnsi="Arial Narrow" w:cs="Calibri"/>
          <w:b/>
          <w:color w:val="000000"/>
          <w:sz w:val="20"/>
          <w:u w:val="single"/>
        </w:rPr>
        <w:t>Termination of our Services (Initial Advice)</w:t>
      </w:r>
      <w:r w:rsidRPr="00236CE3">
        <w:rPr>
          <w:rFonts w:ascii="Arial Narrow" w:hAnsi="Arial Narrow" w:cs="Calibri"/>
          <w:b/>
          <w:color w:val="000000"/>
          <w:sz w:val="20"/>
        </w:rPr>
        <w:t xml:space="preserve">: </w:t>
      </w:r>
      <w:r w:rsidRPr="00236CE3">
        <w:rPr>
          <w:rFonts w:ascii="Arial Narrow" w:hAnsi="Arial Narrow" w:cs="Calibri"/>
          <w:color w:val="000000"/>
          <w:sz w:val="20"/>
        </w:rPr>
        <w:t xml:space="preserve">You or we may terminate our authority to act on your behalf at any time by giving 7 days’ notice.  You will be liable to pay for any advice or services that you have received prior to the date of termination.  This means that where we have </w:t>
      </w:r>
      <w:r w:rsidR="00B734FA" w:rsidRPr="00236CE3">
        <w:rPr>
          <w:rFonts w:ascii="Arial Narrow" w:hAnsi="Arial Narrow" w:cs="Calibri"/>
          <w:color w:val="000000"/>
          <w:sz w:val="20"/>
        </w:rPr>
        <w:t>agreed to</w:t>
      </w:r>
      <w:r w:rsidRPr="00236CE3">
        <w:rPr>
          <w:rFonts w:ascii="Arial Narrow" w:hAnsi="Arial Narrow" w:cs="Calibri"/>
          <w:color w:val="000000"/>
          <w:sz w:val="20"/>
        </w:rPr>
        <w:t xml:space="preserve"> the advice and services that we will provide for you and we have agreed to receive payment for these, either by means of a fee for investment business, or by receiving commission from a provider for non-investment business, you will have to pay us for any work that we have completed up to the date of termination.  </w:t>
      </w:r>
    </w:p>
    <w:p w14:paraId="0F2FA6CB" w14:textId="77777777" w:rsidR="00236CE3" w:rsidRPr="00236CE3" w:rsidRDefault="00236CE3" w:rsidP="00236CE3">
      <w:pPr>
        <w:spacing w:line="264" w:lineRule="auto"/>
        <w:ind w:right="110"/>
        <w:jc w:val="both"/>
        <w:rPr>
          <w:rFonts w:ascii="Arial Narrow" w:hAnsi="Arial Narrow" w:cs="Calibri"/>
          <w:color w:val="000000"/>
          <w:spacing w:val="-5"/>
          <w:sz w:val="20"/>
          <w:lang w:val="en-GB" w:eastAsia="en-GB"/>
        </w:rPr>
      </w:pPr>
    </w:p>
    <w:p w14:paraId="55CC644F" w14:textId="25AE5D24" w:rsidR="00236CE3" w:rsidRDefault="00236CE3" w:rsidP="00B734FA">
      <w:pPr>
        <w:spacing w:line="264" w:lineRule="auto"/>
        <w:ind w:right="110"/>
        <w:jc w:val="both"/>
        <w:rPr>
          <w:rFonts w:ascii="Arial Narrow" w:hAnsi="Arial Narrow" w:cs="Calibri"/>
          <w:color w:val="000000"/>
          <w:sz w:val="20"/>
          <w:lang w:val="en-GB" w:eastAsia="en-GB"/>
        </w:rPr>
      </w:pPr>
      <w:r w:rsidRPr="00236CE3">
        <w:rPr>
          <w:rFonts w:ascii="Arial Narrow" w:hAnsi="Arial Narrow" w:cs="Calibri"/>
          <w:color w:val="000000"/>
          <w:sz w:val="20"/>
          <w:lang w:val="en-GB" w:eastAsia="en-GB"/>
        </w:rPr>
        <w:t>Full details of our financial review service are contained in our Engagement Letter. We will agree with you the frequency of these meetings and the service you will receive.   Our standard annual servicing fee is 0.</w:t>
      </w:r>
      <w:r w:rsidR="002F11E7">
        <w:rPr>
          <w:rFonts w:ascii="Arial Narrow" w:hAnsi="Arial Narrow" w:cs="Calibri"/>
          <w:color w:val="000000"/>
          <w:sz w:val="20"/>
          <w:lang w:val="en-GB" w:eastAsia="en-GB"/>
        </w:rPr>
        <w:t>7</w:t>
      </w:r>
      <w:r w:rsidRPr="00236CE3">
        <w:rPr>
          <w:rFonts w:ascii="Arial Narrow" w:hAnsi="Arial Narrow" w:cs="Calibri"/>
          <w:color w:val="000000"/>
          <w:sz w:val="20"/>
          <w:lang w:val="en-GB" w:eastAsia="en-GB"/>
        </w:rPr>
        <w:t>5%</w:t>
      </w:r>
      <w:r w:rsidR="005244B6">
        <w:rPr>
          <w:rFonts w:ascii="Arial Narrow" w:hAnsi="Arial Narrow" w:cs="Calibri"/>
          <w:color w:val="000000"/>
          <w:sz w:val="20"/>
          <w:lang w:val="en-GB" w:eastAsia="en-GB"/>
        </w:rPr>
        <w:t xml:space="preserve"> </w:t>
      </w:r>
      <w:r w:rsidRPr="00236CE3">
        <w:rPr>
          <w:rFonts w:ascii="Arial Narrow" w:hAnsi="Arial Narrow" w:cs="Calibri"/>
          <w:color w:val="000000"/>
          <w:sz w:val="20"/>
          <w:lang w:val="en-GB" w:eastAsia="en-GB"/>
        </w:rPr>
        <w:t>p</w:t>
      </w:r>
      <w:r w:rsidRPr="00236CE3">
        <w:rPr>
          <w:rFonts w:ascii="Arial Narrow" w:hAnsi="Arial Narrow" w:cs="Calibri"/>
          <w:sz w:val="20"/>
          <w:lang w:val="en-GB" w:eastAsia="en-GB"/>
        </w:rPr>
        <w:t>a</w:t>
      </w:r>
      <w:r w:rsidR="00712123">
        <w:rPr>
          <w:rFonts w:ascii="Arial Narrow" w:hAnsi="Arial Narrow" w:cs="Calibri"/>
          <w:color w:val="000000"/>
          <w:sz w:val="20"/>
          <w:lang w:val="en-GB" w:eastAsia="en-GB"/>
        </w:rPr>
        <w:t xml:space="preserve"> for portfolios between </w:t>
      </w:r>
      <w:r w:rsidR="00905CBD">
        <w:rPr>
          <w:rFonts w:ascii="Arial Narrow" w:hAnsi="Arial Narrow" w:cs="Calibri"/>
          <w:color w:val="000000"/>
          <w:sz w:val="20"/>
          <w:lang w:val="en-GB" w:eastAsia="en-GB"/>
        </w:rPr>
        <w:t>£150,000 and £500,000</w:t>
      </w:r>
      <w:r w:rsidR="007353EC">
        <w:rPr>
          <w:rFonts w:ascii="Arial Narrow" w:hAnsi="Arial Narrow" w:cs="Calibri"/>
          <w:color w:val="000000"/>
          <w:sz w:val="20"/>
          <w:lang w:val="en-GB" w:eastAsia="en-GB"/>
        </w:rPr>
        <w:t xml:space="preserve"> reducing to 0.50% for portfolios between £50</w:t>
      </w:r>
      <w:r w:rsidR="00EF2039">
        <w:rPr>
          <w:rFonts w:ascii="Arial Narrow" w:hAnsi="Arial Narrow" w:cs="Calibri"/>
          <w:color w:val="000000"/>
          <w:sz w:val="20"/>
          <w:lang w:val="en-GB" w:eastAsia="en-GB"/>
        </w:rPr>
        <w:t>0</w:t>
      </w:r>
      <w:r w:rsidR="007353EC">
        <w:rPr>
          <w:rFonts w:ascii="Arial Narrow" w:hAnsi="Arial Narrow" w:cs="Calibri"/>
          <w:color w:val="000000"/>
          <w:sz w:val="20"/>
          <w:lang w:val="en-GB" w:eastAsia="en-GB"/>
        </w:rPr>
        <w:t>,00</w:t>
      </w:r>
      <w:r w:rsidR="00EF2039">
        <w:rPr>
          <w:rFonts w:ascii="Arial Narrow" w:hAnsi="Arial Narrow" w:cs="Calibri"/>
          <w:color w:val="000000"/>
          <w:sz w:val="20"/>
          <w:lang w:val="en-GB" w:eastAsia="en-GB"/>
        </w:rPr>
        <w:t>1</w:t>
      </w:r>
      <w:r w:rsidR="007353EC">
        <w:rPr>
          <w:rFonts w:ascii="Arial Narrow" w:hAnsi="Arial Narrow" w:cs="Calibri"/>
          <w:color w:val="000000"/>
          <w:sz w:val="20"/>
          <w:lang w:val="en-GB" w:eastAsia="en-GB"/>
        </w:rPr>
        <w:t xml:space="preserve"> to £1,000,000</w:t>
      </w:r>
      <w:r w:rsidR="00841029">
        <w:rPr>
          <w:rFonts w:ascii="Arial Narrow" w:hAnsi="Arial Narrow" w:cs="Calibri"/>
          <w:color w:val="000000"/>
          <w:sz w:val="20"/>
          <w:lang w:val="en-GB" w:eastAsia="en-GB"/>
        </w:rPr>
        <w:t xml:space="preserve"> (subject to a minimum fee of £1,200)</w:t>
      </w:r>
      <w:r w:rsidR="00905CBD">
        <w:rPr>
          <w:rFonts w:ascii="Arial Narrow" w:hAnsi="Arial Narrow" w:cs="Calibri"/>
          <w:color w:val="000000"/>
          <w:sz w:val="20"/>
          <w:lang w:val="en-GB" w:eastAsia="en-GB"/>
        </w:rPr>
        <w:t>.  Fees for portfolios of under £150,000 or over £</w:t>
      </w:r>
      <w:r w:rsidR="007353EC">
        <w:rPr>
          <w:rFonts w:ascii="Arial Narrow" w:hAnsi="Arial Narrow" w:cs="Calibri"/>
          <w:color w:val="000000"/>
          <w:sz w:val="20"/>
          <w:lang w:val="en-GB" w:eastAsia="en-GB"/>
        </w:rPr>
        <w:t>1,000,000</w:t>
      </w:r>
      <w:r w:rsidR="00905CBD">
        <w:rPr>
          <w:rFonts w:ascii="Arial Narrow" w:hAnsi="Arial Narrow" w:cs="Calibri"/>
          <w:color w:val="000000"/>
          <w:sz w:val="20"/>
          <w:lang w:val="en-GB" w:eastAsia="en-GB"/>
        </w:rPr>
        <w:t xml:space="preserve"> will be agreed on an individual basis.</w:t>
      </w:r>
      <w:r w:rsidR="00B734FA">
        <w:rPr>
          <w:rFonts w:ascii="Arial Narrow" w:hAnsi="Arial Narrow" w:cs="Calibri"/>
          <w:color w:val="000000"/>
          <w:sz w:val="20"/>
          <w:lang w:val="en-GB" w:eastAsia="en-GB"/>
        </w:rPr>
        <w:t xml:space="preserve"> Fees for Asset Preservation IHT portfolios will be agreed on an individual basis.</w:t>
      </w:r>
    </w:p>
    <w:p w14:paraId="2F20ACA4" w14:textId="77777777" w:rsidR="00B734FA" w:rsidRPr="00B734FA" w:rsidRDefault="00B734FA" w:rsidP="00B734FA">
      <w:pPr>
        <w:spacing w:line="264" w:lineRule="auto"/>
        <w:ind w:right="110"/>
        <w:jc w:val="both"/>
        <w:rPr>
          <w:rFonts w:ascii="Arial Narrow" w:hAnsi="Arial Narrow" w:cs="Calibri"/>
          <w:color w:val="000000"/>
          <w:sz w:val="20"/>
          <w:lang w:val="en-GB" w:eastAsia="en-GB"/>
        </w:rPr>
      </w:pPr>
    </w:p>
    <w:tbl>
      <w:tblPr>
        <w:tblW w:w="5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3"/>
        <w:gridCol w:w="1577"/>
        <w:gridCol w:w="1900"/>
      </w:tblGrid>
      <w:tr w:rsidR="005244B6" w:rsidRPr="00236CE3" w14:paraId="52C9C3D3" w14:textId="77777777" w:rsidTr="005244B6">
        <w:trPr>
          <w:jc w:val="center"/>
        </w:trPr>
        <w:tc>
          <w:tcPr>
            <w:tcW w:w="1723" w:type="dxa"/>
            <w:tcBorders>
              <w:top w:val="single" w:sz="4" w:space="0" w:color="auto"/>
              <w:left w:val="single" w:sz="4" w:space="0" w:color="auto"/>
              <w:bottom w:val="single" w:sz="4" w:space="0" w:color="auto"/>
              <w:right w:val="single" w:sz="4" w:space="0" w:color="auto"/>
            </w:tcBorders>
            <w:hideMark/>
          </w:tcPr>
          <w:p w14:paraId="1D30FD33" w14:textId="77777777" w:rsidR="005244B6" w:rsidRPr="00236CE3" w:rsidRDefault="005244B6" w:rsidP="00236CE3">
            <w:pPr>
              <w:jc w:val="center"/>
              <w:rPr>
                <w:rFonts w:ascii="Arial Narrow" w:hAnsi="Arial Narrow" w:cs="Calibri"/>
                <w:b/>
                <w:color w:val="000000"/>
                <w:sz w:val="18"/>
                <w:szCs w:val="18"/>
              </w:rPr>
            </w:pPr>
            <w:r w:rsidRPr="00236CE3">
              <w:rPr>
                <w:rFonts w:ascii="Arial Narrow" w:hAnsi="Arial Narrow" w:cs="Calibri"/>
                <w:b/>
                <w:color w:val="000000"/>
                <w:sz w:val="18"/>
                <w:szCs w:val="18"/>
              </w:rPr>
              <w:t>Example Investment Amount</w:t>
            </w:r>
          </w:p>
        </w:tc>
        <w:tc>
          <w:tcPr>
            <w:tcW w:w="1577" w:type="dxa"/>
            <w:tcBorders>
              <w:top w:val="single" w:sz="4" w:space="0" w:color="auto"/>
              <w:left w:val="single" w:sz="4" w:space="0" w:color="auto"/>
              <w:bottom w:val="single" w:sz="4" w:space="0" w:color="auto"/>
              <w:right w:val="single" w:sz="4" w:space="0" w:color="auto"/>
            </w:tcBorders>
            <w:hideMark/>
          </w:tcPr>
          <w:p w14:paraId="7B6E407A" w14:textId="77777777" w:rsidR="005244B6" w:rsidRPr="00236CE3" w:rsidRDefault="005244B6" w:rsidP="00236CE3">
            <w:pPr>
              <w:jc w:val="center"/>
              <w:rPr>
                <w:rFonts w:ascii="Arial Narrow" w:hAnsi="Arial Narrow" w:cs="Calibri"/>
                <w:b/>
                <w:color w:val="000000"/>
                <w:sz w:val="18"/>
                <w:szCs w:val="18"/>
              </w:rPr>
            </w:pPr>
            <w:r w:rsidRPr="00236CE3">
              <w:rPr>
                <w:rFonts w:ascii="Arial Narrow" w:hAnsi="Arial Narrow" w:cs="Calibri"/>
                <w:b/>
                <w:color w:val="000000"/>
                <w:sz w:val="18"/>
                <w:szCs w:val="18"/>
              </w:rPr>
              <w:t xml:space="preserve">Annual </w:t>
            </w:r>
          </w:p>
          <w:p w14:paraId="4FAC75F1" w14:textId="77777777" w:rsidR="005244B6" w:rsidRPr="00236CE3" w:rsidRDefault="005244B6" w:rsidP="00236CE3">
            <w:pPr>
              <w:jc w:val="center"/>
              <w:rPr>
                <w:rFonts w:ascii="Arial Narrow" w:hAnsi="Arial Narrow" w:cs="Calibri"/>
                <w:b/>
                <w:color w:val="000000"/>
                <w:sz w:val="18"/>
                <w:szCs w:val="18"/>
              </w:rPr>
            </w:pPr>
            <w:r w:rsidRPr="00236CE3">
              <w:rPr>
                <w:rFonts w:ascii="Arial Narrow" w:hAnsi="Arial Narrow" w:cs="Calibri"/>
                <w:b/>
                <w:color w:val="000000"/>
                <w:sz w:val="18"/>
                <w:szCs w:val="18"/>
              </w:rPr>
              <w:t>Service</w:t>
            </w:r>
          </w:p>
          <w:p w14:paraId="26356E80" w14:textId="77777777" w:rsidR="005244B6" w:rsidRPr="00236CE3" w:rsidRDefault="005244B6" w:rsidP="00236CE3">
            <w:pPr>
              <w:jc w:val="center"/>
              <w:rPr>
                <w:rFonts w:ascii="Arial Narrow" w:hAnsi="Arial Narrow" w:cs="Calibri"/>
                <w:b/>
                <w:color w:val="000000"/>
                <w:sz w:val="18"/>
                <w:szCs w:val="18"/>
              </w:rPr>
            </w:pPr>
            <w:r w:rsidRPr="00236CE3">
              <w:rPr>
                <w:rFonts w:ascii="Arial Narrow" w:hAnsi="Arial Narrow" w:cs="Calibri"/>
                <w:b/>
                <w:color w:val="000000"/>
                <w:sz w:val="18"/>
                <w:szCs w:val="18"/>
              </w:rPr>
              <w:t>Charge</w:t>
            </w:r>
          </w:p>
        </w:tc>
        <w:tc>
          <w:tcPr>
            <w:tcW w:w="1900" w:type="dxa"/>
            <w:tcBorders>
              <w:top w:val="single" w:sz="4" w:space="0" w:color="auto"/>
              <w:left w:val="single" w:sz="4" w:space="0" w:color="auto"/>
              <w:bottom w:val="single" w:sz="4" w:space="0" w:color="auto"/>
              <w:right w:val="single" w:sz="4" w:space="0" w:color="auto"/>
            </w:tcBorders>
            <w:hideMark/>
          </w:tcPr>
          <w:p w14:paraId="6ADCF712" w14:textId="77777777" w:rsidR="005244B6" w:rsidRPr="00236CE3" w:rsidRDefault="005244B6" w:rsidP="00236CE3">
            <w:pPr>
              <w:jc w:val="center"/>
              <w:rPr>
                <w:rFonts w:ascii="Arial Narrow" w:hAnsi="Arial Narrow" w:cs="Calibri"/>
                <w:b/>
                <w:color w:val="000000"/>
                <w:sz w:val="18"/>
                <w:szCs w:val="18"/>
              </w:rPr>
            </w:pPr>
            <w:r w:rsidRPr="00236CE3">
              <w:rPr>
                <w:rFonts w:ascii="Arial Narrow" w:hAnsi="Arial Narrow" w:cs="Calibri"/>
                <w:b/>
                <w:color w:val="000000"/>
                <w:sz w:val="18"/>
                <w:szCs w:val="18"/>
              </w:rPr>
              <w:t>Example Annual Service Fee</w:t>
            </w:r>
          </w:p>
          <w:p w14:paraId="39FF4DD3" w14:textId="2EF4EC56" w:rsidR="005244B6" w:rsidRPr="00236CE3" w:rsidRDefault="005244B6" w:rsidP="00236CE3">
            <w:pPr>
              <w:jc w:val="center"/>
              <w:rPr>
                <w:rFonts w:ascii="Arial Narrow" w:hAnsi="Arial Narrow" w:cs="Calibri"/>
                <w:b/>
                <w:color w:val="000000"/>
                <w:sz w:val="18"/>
                <w:szCs w:val="18"/>
              </w:rPr>
            </w:pPr>
          </w:p>
        </w:tc>
      </w:tr>
      <w:tr w:rsidR="005244B6" w:rsidRPr="00236CE3" w14:paraId="55CE5FF7" w14:textId="77777777" w:rsidTr="005244B6">
        <w:trPr>
          <w:jc w:val="center"/>
        </w:trPr>
        <w:tc>
          <w:tcPr>
            <w:tcW w:w="1723" w:type="dxa"/>
            <w:tcBorders>
              <w:top w:val="single" w:sz="4" w:space="0" w:color="auto"/>
              <w:left w:val="single" w:sz="4" w:space="0" w:color="auto"/>
              <w:bottom w:val="single" w:sz="4" w:space="0" w:color="auto"/>
              <w:right w:val="single" w:sz="4" w:space="0" w:color="auto"/>
            </w:tcBorders>
            <w:hideMark/>
          </w:tcPr>
          <w:p w14:paraId="216A45D4" w14:textId="6B897F82" w:rsidR="005244B6" w:rsidRPr="00236CE3" w:rsidRDefault="005244B6" w:rsidP="00236CE3">
            <w:pPr>
              <w:jc w:val="center"/>
              <w:rPr>
                <w:rFonts w:ascii="Arial Narrow" w:hAnsi="Arial Narrow" w:cs="Calibri"/>
                <w:color w:val="000000"/>
                <w:sz w:val="18"/>
                <w:szCs w:val="18"/>
              </w:rPr>
            </w:pPr>
            <w:r w:rsidRPr="00236CE3">
              <w:rPr>
                <w:rFonts w:ascii="Arial Narrow" w:hAnsi="Arial Narrow" w:cs="Calibri"/>
                <w:color w:val="000000"/>
                <w:sz w:val="18"/>
                <w:szCs w:val="18"/>
              </w:rPr>
              <w:t>£1</w:t>
            </w:r>
            <w:r>
              <w:rPr>
                <w:rFonts w:ascii="Arial Narrow" w:hAnsi="Arial Narrow" w:cs="Calibri"/>
                <w:color w:val="000000"/>
                <w:sz w:val="18"/>
                <w:szCs w:val="18"/>
              </w:rPr>
              <w:t>5</w:t>
            </w:r>
            <w:r w:rsidRPr="00236CE3">
              <w:rPr>
                <w:rFonts w:ascii="Arial Narrow" w:hAnsi="Arial Narrow" w:cs="Calibri"/>
                <w:color w:val="000000"/>
                <w:sz w:val="18"/>
                <w:szCs w:val="18"/>
              </w:rPr>
              <w:t>0,000</w:t>
            </w:r>
          </w:p>
        </w:tc>
        <w:tc>
          <w:tcPr>
            <w:tcW w:w="1577" w:type="dxa"/>
            <w:tcBorders>
              <w:top w:val="single" w:sz="4" w:space="0" w:color="auto"/>
              <w:left w:val="single" w:sz="4" w:space="0" w:color="auto"/>
              <w:bottom w:val="single" w:sz="4" w:space="0" w:color="auto"/>
              <w:right w:val="single" w:sz="4" w:space="0" w:color="auto"/>
            </w:tcBorders>
            <w:hideMark/>
          </w:tcPr>
          <w:p w14:paraId="05059722" w14:textId="33765307" w:rsidR="005244B6" w:rsidRPr="00236CE3" w:rsidRDefault="005244B6" w:rsidP="00236CE3">
            <w:pPr>
              <w:jc w:val="center"/>
              <w:rPr>
                <w:rFonts w:ascii="Arial Narrow" w:hAnsi="Arial Narrow" w:cs="Calibri"/>
                <w:color w:val="000000"/>
                <w:sz w:val="18"/>
                <w:szCs w:val="18"/>
              </w:rPr>
            </w:pPr>
            <w:r w:rsidRPr="00236CE3">
              <w:rPr>
                <w:rFonts w:ascii="Arial Narrow" w:hAnsi="Arial Narrow" w:cs="Calibri"/>
                <w:color w:val="000000"/>
                <w:sz w:val="18"/>
                <w:szCs w:val="18"/>
              </w:rPr>
              <w:t>0.</w:t>
            </w:r>
            <w:r w:rsidR="002F11E7">
              <w:rPr>
                <w:rFonts w:ascii="Arial Narrow" w:hAnsi="Arial Narrow" w:cs="Calibri"/>
                <w:color w:val="000000"/>
                <w:sz w:val="18"/>
                <w:szCs w:val="18"/>
              </w:rPr>
              <w:t>75</w:t>
            </w:r>
            <w:r w:rsidRPr="00236CE3">
              <w:rPr>
                <w:rFonts w:ascii="Arial Narrow" w:hAnsi="Arial Narrow" w:cs="Calibri"/>
                <w:color w:val="000000"/>
                <w:sz w:val="18"/>
                <w:szCs w:val="18"/>
              </w:rPr>
              <w:t>%</w:t>
            </w:r>
          </w:p>
        </w:tc>
        <w:tc>
          <w:tcPr>
            <w:tcW w:w="1900" w:type="dxa"/>
            <w:tcBorders>
              <w:top w:val="single" w:sz="4" w:space="0" w:color="auto"/>
              <w:left w:val="single" w:sz="4" w:space="0" w:color="auto"/>
              <w:bottom w:val="single" w:sz="4" w:space="0" w:color="auto"/>
              <w:right w:val="single" w:sz="4" w:space="0" w:color="auto"/>
            </w:tcBorders>
          </w:tcPr>
          <w:p w14:paraId="4283A0E8" w14:textId="6793DF93" w:rsidR="005244B6" w:rsidRPr="00236CE3" w:rsidRDefault="002F11E7" w:rsidP="00236CE3">
            <w:pPr>
              <w:jc w:val="center"/>
              <w:rPr>
                <w:rFonts w:ascii="Arial Narrow" w:hAnsi="Arial Narrow" w:cs="Calibri"/>
                <w:color w:val="000000"/>
                <w:sz w:val="18"/>
                <w:szCs w:val="18"/>
              </w:rPr>
            </w:pPr>
            <w:r>
              <w:rPr>
                <w:rFonts w:ascii="Arial Narrow" w:hAnsi="Arial Narrow" w:cs="Calibri"/>
                <w:color w:val="000000"/>
                <w:sz w:val="18"/>
                <w:szCs w:val="18"/>
              </w:rPr>
              <w:t>£1,135</w:t>
            </w:r>
          </w:p>
        </w:tc>
      </w:tr>
      <w:tr w:rsidR="005244B6" w:rsidRPr="00236CE3" w14:paraId="2364CBBF" w14:textId="77777777" w:rsidTr="005244B6">
        <w:trPr>
          <w:jc w:val="center"/>
        </w:trPr>
        <w:tc>
          <w:tcPr>
            <w:tcW w:w="1723" w:type="dxa"/>
            <w:tcBorders>
              <w:top w:val="single" w:sz="4" w:space="0" w:color="auto"/>
              <w:left w:val="single" w:sz="4" w:space="0" w:color="auto"/>
              <w:bottom w:val="single" w:sz="4" w:space="0" w:color="auto"/>
              <w:right w:val="single" w:sz="4" w:space="0" w:color="auto"/>
            </w:tcBorders>
            <w:hideMark/>
          </w:tcPr>
          <w:p w14:paraId="69445DB8" w14:textId="7699BC09" w:rsidR="005244B6" w:rsidRPr="00236CE3" w:rsidRDefault="005244B6" w:rsidP="00236CE3">
            <w:pPr>
              <w:jc w:val="center"/>
              <w:rPr>
                <w:rFonts w:ascii="Arial Narrow" w:hAnsi="Arial Narrow" w:cs="Calibri"/>
                <w:color w:val="000000"/>
                <w:sz w:val="18"/>
                <w:szCs w:val="18"/>
              </w:rPr>
            </w:pPr>
            <w:r w:rsidRPr="00236CE3">
              <w:rPr>
                <w:rFonts w:ascii="Arial Narrow" w:hAnsi="Arial Narrow" w:cs="Calibri"/>
                <w:color w:val="000000"/>
                <w:sz w:val="18"/>
                <w:szCs w:val="18"/>
              </w:rPr>
              <w:t>£2</w:t>
            </w:r>
            <w:r>
              <w:rPr>
                <w:rFonts w:ascii="Arial Narrow" w:hAnsi="Arial Narrow" w:cs="Calibri"/>
                <w:color w:val="000000"/>
                <w:sz w:val="18"/>
                <w:szCs w:val="18"/>
              </w:rPr>
              <w:t>5</w:t>
            </w:r>
            <w:r w:rsidRPr="00236CE3">
              <w:rPr>
                <w:rFonts w:ascii="Arial Narrow" w:hAnsi="Arial Narrow" w:cs="Calibri"/>
                <w:color w:val="000000"/>
                <w:sz w:val="18"/>
                <w:szCs w:val="18"/>
              </w:rPr>
              <w:t>0,000</w:t>
            </w:r>
          </w:p>
        </w:tc>
        <w:tc>
          <w:tcPr>
            <w:tcW w:w="1577" w:type="dxa"/>
            <w:tcBorders>
              <w:top w:val="single" w:sz="4" w:space="0" w:color="auto"/>
              <w:left w:val="single" w:sz="4" w:space="0" w:color="auto"/>
              <w:bottom w:val="single" w:sz="4" w:space="0" w:color="auto"/>
              <w:right w:val="single" w:sz="4" w:space="0" w:color="auto"/>
            </w:tcBorders>
          </w:tcPr>
          <w:p w14:paraId="7ECC579F" w14:textId="40B2732B" w:rsidR="005244B6" w:rsidRPr="00236CE3" w:rsidRDefault="005244B6" w:rsidP="00236CE3">
            <w:pPr>
              <w:jc w:val="center"/>
              <w:rPr>
                <w:rFonts w:ascii="Arial Narrow" w:hAnsi="Arial Narrow" w:cs="Calibri"/>
                <w:color w:val="000000"/>
                <w:sz w:val="18"/>
                <w:szCs w:val="18"/>
              </w:rPr>
            </w:pPr>
            <w:r w:rsidRPr="00236CE3">
              <w:rPr>
                <w:rFonts w:ascii="Arial Narrow" w:hAnsi="Arial Narrow" w:cs="Calibri"/>
                <w:color w:val="000000"/>
                <w:sz w:val="18"/>
                <w:szCs w:val="18"/>
              </w:rPr>
              <w:t>0.</w:t>
            </w:r>
            <w:r w:rsidR="002F11E7">
              <w:rPr>
                <w:rFonts w:ascii="Arial Narrow" w:hAnsi="Arial Narrow" w:cs="Calibri"/>
                <w:color w:val="000000"/>
                <w:sz w:val="18"/>
                <w:szCs w:val="18"/>
              </w:rPr>
              <w:t>7</w:t>
            </w:r>
            <w:r w:rsidRPr="00236CE3">
              <w:rPr>
                <w:rFonts w:ascii="Arial Narrow" w:hAnsi="Arial Narrow" w:cs="Calibri"/>
                <w:color w:val="000000"/>
                <w:sz w:val="18"/>
                <w:szCs w:val="18"/>
              </w:rPr>
              <w:t>5%</w:t>
            </w:r>
          </w:p>
        </w:tc>
        <w:tc>
          <w:tcPr>
            <w:tcW w:w="1900" w:type="dxa"/>
            <w:tcBorders>
              <w:top w:val="single" w:sz="4" w:space="0" w:color="auto"/>
              <w:left w:val="single" w:sz="4" w:space="0" w:color="auto"/>
              <w:bottom w:val="single" w:sz="4" w:space="0" w:color="auto"/>
              <w:right w:val="single" w:sz="4" w:space="0" w:color="auto"/>
            </w:tcBorders>
          </w:tcPr>
          <w:p w14:paraId="004A71AA" w14:textId="57FA77BC" w:rsidR="005244B6" w:rsidRPr="00236CE3" w:rsidRDefault="002F11E7" w:rsidP="00236CE3">
            <w:pPr>
              <w:jc w:val="center"/>
              <w:rPr>
                <w:rFonts w:ascii="Arial Narrow" w:hAnsi="Arial Narrow" w:cs="Calibri"/>
                <w:color w:val="000000"/>
                <w:sz w:val="18"/>
                <w:szCs w:val="18"/>
              </w:rPr>
            </w:pPr>
            <w:r>
              <w:rPr>
                <w:rFonts w:ascii="Arial Narrow" w:hAnsi="Arial Narrow" w:cs="Calibri"/>
                <w:color w:val="000000"/>
                <w:sz w:val="18"/>
                <w:szCs w:val="18"/>
              </w:rPr>
              <w:t>£1,875</w:t>
            </w:r>
          </w:p>
        </w:tc>
      </w:tr>
      <w:tr w:rsidR="005244B6" w:rsidRPr="00236CE3" w14:paraId="64B418E6" w14:textId="77777777" w:rsidTr="005244B6">
        <w:trPr>
          <w:jc w:val="center"/>
        </w:trPr>
        <w:tc>
          <w:tcPr>
            <w:tcW w:w="1723" w:type="dxa"/>
            <w:tcBorders>
              <w:top w:val="single" w:sz="4" w:space="0" w:color="auto"/>
              <w:left w:val="single" w:sz="4" w:space="0" w:color="auto"/>
              <w:bottom w:val="single" w:sz="4" w:space="0" w:color="auto"/>
              <w:right w:val="single" w:sz="4" w:space="0" w:color="auto"/>
            </w:tcBorders>
            <w:hideMark/>
          </w:tcPr>
          <w:p w14:paraId="6CE91E00" w14:textId="77777777" w:rsidR="005244B6" w:rsidRPr="00236CE3" w:rsidRDefault="005244B6" w:rsidP="00236CE3">
            <w:pPr>
              <w:jc w:val="center"/>
              <w:rPr>
                <w:rFonts w:ascii="Arial Narrow" w:hAnsi="Arial Narrow" w:cs="Calibri"/>
                <w:color w:val="000000"/>
                <w:sz w:val="18"/>
                <w:szCs w:val="18"/>
              </w:rPr>
            </w:pPr>
            <w:r w:rsidRPr="00236CE3">
              <w:rPr>
                <w:rFonts w:ascii="Arial Narrow" w:hAnsi="Arial Narrow" w:cs="Calibri"/>
                <w:color w:val="000000"/>
                <w:sz w:val="18"/>
                <w:szCs w:val="18"/>
              </w:rPr>
              <w:t>£500,000</w:t>
            </w:r>
          </w:p>
        </w:tc>
        <w:tc>
          <w:tcPr>
            <w:tcW w:w="1577" w:type="dxa"/>
            <w:tcBorders>
              <w:top w:val="single" w:sz="4" w:space="0" w:color="auto"/>
              <w:left w:val="single" w:sz="4" w:space="0" w:color="auto"/>
              <w:bottom w:val="single" w:sz="4" w:space="0" w:color="auto"/>
              <w:right w:val="single" w:sz="4" w:space="0" w:color="auto"/>
            </w:tcBorders>
          </w:tcPr>
          <w:p w14:paraId="4630C802" w14:textId="3ED3AE92" w:rsidR="005244B6" w:rsidRPr="00236CE3" w:rsidRDefault="005244B6" w:rsidP="00236CE3">
            <w:pPr>
              <w:jc w:val="center"/>
              <w:rPr>
                <w:rFonts w:ascii="Arial Narrow" w:hAnsi="Arial Narrow" w:cs="Calibri"/>
                <w:color w:val="000000"/>
                <w:sz w:val="18"/>
                <w:szCs w:val="18"/>
              </w:rPr>
            </w:pPr>
            <w:r w:rsidRPr="00236CE3">
              <w:rPr>
                <w:rFonts w:ascii="Arial Narrow" w:hAnsi="Arial Narrow" w:cs="Calibri"/>
                <w:color w:val="000000"/>
                <w:sz w:val="18"/>
                <w:szCs w:val="18"/>
              </w:rPr>
              <w:t>0.</w:t>
            </w:r>
            <w:r w:rsidR="002F11E7">
              <w:rPr>
                <w:rFonts w:ascii="Arial Narrow" w:hAnsi="Arial Narrow" w:cs="Calibri"/>
                <w:color w:val="000000"/>
                <w:sz w:val="18"/>
                <w:szCs w:val="18"/>
              </w:rPr>
              <w:t>7</w:t>
            </w:r>
            <w:r w:rsidRPr="00236CE3">
              <w:rPr>
                <w:rFonts w:ascii="Arial Narrow" w:hAnsi="Arial Narrow" w:cs="Calibri"/>
                <w:color w:val="000000"/>
                <w:sz w:val="18"/>
                <w:szCs w:val="18"/>
              </w:rPr>
              <w:t>5%</w:t>
            </w:r>
          </w:p>
        </w:tc>
        <w:tc>
          <w:tcPr>
            <w:tcW w:w="1900" w:type="dxa"/>
            <w:tcBorders>
              <w:top w:val="single" w:sz="4" w:space="0" w:color="auto"/>
              <w:left w:val="single" w:sz="4" w:space="0" w:color="auto"/>
              <w:bottom w:val="single" w:sz="4" w:space="0" w:color="auto"/>
              <w:right w:val="single" w:sz="4" w:space="0" w:color="auto"/>
            </w:tcBorders>
          </w:tcPr>
          <w:p w14:paraId="5875BEAE" w14:textId="06017EC6" w:rsidR="005244B6" w:rsidRPr="00236CE3" w:rsidRDefault="002F11E7" w:rsidP="00236CE3">
            <w:pPr>
              <w:jc w:val="center"/>
              <w:rPr>
                <w:rFonts w:ascii="Arial Narrow" w:hAnsi="Arial Narrow" w:cs="Calibri"/>
                <w:color w:val="000000"/>
                <w:sz w:val="18"/>
                <w:szCs w:val="18"/>
              </w:rPr>
            </w:pPr>
            <w:r>
              <w:rPr>
                <w:rFonts w:ascii="Arial Narrow" w:hAnsi="Arial Narrow" w:cs="Calibri"/>
                <w:color w:val="000000"/>
                <w:sz w:val="18"/>
                <w:szCs w:val="18"/>
              </w:rPr>
              <w:t>£3,750</w:t>
            </w:r>
          </w:p>
        </w:tc>
      </w:tr>
    </w:tbl>
    <w:p w14:paraId="6C2C2171" w14:textId="77777777" w:rsidR="00236CE3" w:rsidRPr="00236CE3" w:rsidRDefault="00236CE3" w:rsidP="00236CE3">
      <w:pPr>
        <w:jc w:val="both"/>
        <w:rPr>
          <w:rFonts w:ascii="Arial Narrow" w:hAnsi="Arial Narrow" w:cs="Calibri"/>
          <w:color w:val="000000"/>
          <w:sz w:val="20"/>
        </w:rPr>
      </w:pPr>
    </w:p>
    <w:p w14:paraId="740BEFD9" w14:textId="3B5B4361" w:rsidR="00236CE3" w:rsidRDefault="00236CE3" w:rsidP="00236CE3">
      <w:pPr>
        <w:jc w:val="both"/>
        <w:rPr>
          <w:rFonts w:ascii="Arial Narrow" w:hAnsi="Arial Narrow" w:cs="Calibri"/>
          <w:color w:val="000000"/>
          <w:sz w:val="20"/>
        </w:rPr>
      </w:pPr>
      <w:r w:rsidRPr="00236CE3">
        <w:rPr>
          <w:rFonts w:ascii="Arial Narrow" w:hAnsi="Arial Narrow" w:cs="Calibri"/>
          <w:color w:val="000000"/>
          <w:sz w:val="20"/>
        </w:rPr>
        <w:t>The actual fee charged will vary depending upon how the investment performs and</w:t>
      </w:r>
      <w:r w:rsidRPr="00236CE3">
        <w:rPr>
          <w:rFonts w:ascii="Arial Narrow" w:hAnsi="Arial Narrow" w:cs="Calibri"/>
          <w:b/>
          <w:color w:val="000000"/>
          <w:sz w:val="20"/>
        </w:rPr>
        <w:t xml:space="preserve"> </w:t>
      </w:r>
      <w:r w:rsidRPr="00236CE3">
        <w:rPr>
          <w:rFonts w:ascii="Arial Narrow" w:hAnsi="Arial Narrow" w:cs="Calibri"/>
          <w:color w:val="000000"/>
          <w:sz w:val="20"/>
        </w:rPr>
        <w:t>it will</w:t>
      </w:r>
      <w:r w:rsidRPr="00236CE3">
        <w:rPr>
          <w:rFonts w:ascii="Arial Narrow" w:hAnsi="Arial Narrow" w:cs="Calibri"/>
          <w:b/>
          <w:color w:val="000000"/>
          <w:sz w:val="20"/>
        </w:rPr>
        <w:t xml:space="preserve"> </w:t>
      </w:r>
      <w:r w:rsidRPr="00236CE3">
        <w:rPr>
          <w:rFonts w:ascii="Arial Narrow" w:hAnsi="Arial Narrow" w:cs="Calibri"/>
          <w:color w:val="000000"/>
          <w:sz w:val="20"/>
        </w:rPr>
        <w:t>increase and decrease in line with market movement.</w:t>
      </w:r>
      <w:r w:rsidR="005244B6">
        <w:rPr>
          <w:rFonts w:ascii="Arial Narrow" w:hAnsi="Arial Narrow" w:cs="Calibri"/>
          <w:color w:val="000000"/>
          <w:sz w:val="20"/>
        </w:rPr>
        <w:t xml:space="preserve">  A fixed annual servicing fee is available at our discretion and agreed on an individual basis.</w:t>
      </w:r>
    </w:p>
    <w:p w14:paraId="1031736A" w14:textId="77777777" w:rsidR="00F91EF1" w:rsidRDefault="00F91EF1" w:rsidP="00236CE3">
      <w:pPr>
        <w:jc w:val="both"/>
        <w:rPr>
          <w:rFonts w:ascii="Arial Narrow" w:hAnsi="Arial Narrow" w:cs="Calibri"/>
          <w:color w:val="000000"/>
          <w:sz w:val="20"/>
        </w:rPr>
      </w:pPr>
    </w:p>
    <w:p w14:paraId="36EEB26C" w14:textId="731705F8" w:rsidR="00F91EF1" w:rsidRPr="00236CE3" w:rsidRDefault="00F91EF1" w:rsidP="00236CE3">
      <w:pPr>
        <w:jc w:val="both"/>
        <w:rPr>
          <w:rFonts w:ascii="Arial Narrow" w:hAnsi="Arial Narrow" w:cs="Calibri"/>
          <w:color w:val="000000"/>
          <w:sz w:val="20"/>
        </w:rPr>
      </w:pPr>
      <w:r>
        <w:rPr>
          <w:rFonts w:ascii="Arial Narrow" w:hAnsi="Arial Narrow" w:cs="Calibri"/>
          <w:color w:val="000000"/>
          <w:sz w:val="20"/>
        </w:rPr>
        <w:t>We may charge an initial fee for any additional sums transferred to existing portfolios</w:t>
      </w:r>
    </w:p>
    <w:p w14:paraId="08FD4528" w14:textId="77777777" w:rsidR="00236CE3" w:rsidRPr="00236CE3" w:rsidRDefault="00236CE3" w:rsidP="00236CE3">
      <w:pPr>
        <w:jc w:val="both"/>
        <w:rPr>
          <w:rFonts w:ascii="Arial Narrow" w:hAnsi="Arial Narrow" w:cs="Calibri"/>
          <w:color w:val="000000"/>
          <w:sz w:val="20"/>
        </w:rPr>
      </w:pPr>
    </w:p>
    <w:p w14:paraId="7752C39A" w14:textId="6DCCDD21" w:rsidR="00236CE3" w:rsidRPr="00236CE3" w:rsidRDefault="00236CE3" w:rsidP="00236CE3">
      <w:pPr>
        <w:jc w:val="both"/>
        <w:rPr>
          <w:rFonts w:ascii="Arial Narrow" w:hAnsi="Arial Narrow" w:cs="Calibri"/>
          <w:b/>
          <w:color w:val="000000"/>
          <w:sz w:val="20"/>
          <w:u w:val="single"/>
        </w:rPr>
      </w:pPr>
      <w:r w:rsidRPr="00236CE3">
        <w:rPr>
          <w:rFonts w:ascii="Arial Narrow" w:hAnsi="Arial Narrow" w:cs="Calibri"/>
          <w:b/>
          <w:color w:val="000000"/>
          <w:sz w:val="20"/>
          <w:u w:val="single"/>
        </w:rPr>
        <w:t>Termination of Our Services (On-going Advice):</w:t>
      </w:r>
      <w:r w:rsidRPr="00236CE3">
        <w:rPr>
          <w:rFonts w:ascii="Arial Narrow" w:hAnsi="Arial Narrow" w:cs="Calibri"/>
          <w:b/>
          <w:color w:val="000000"/>
          <w:sz w:val="20"/>
        </w:rPr>
        <w:t xml:space="preserve"> </w:t>
      </w:r>
      <w:r w:rsidRPr="00236CE3">
        <w:rPr>
          <w:rFonts w:ascii="Arial Narrow" w:hAnsi="Arial Narrow" w:cs="Calibri"/>
          <w:color w:val="000000"/>
          <w:sz w:val="20"/>
        </w:rPr>
        <w:t xml:space="preserve">You or we have the right to cancel payment for our on-going services by giving 7 days’ notice. and we will terminate any on-going payments to be received from product or service providers.  You will remain liable for any fees or charges </w:t>
      </w:r>
      <w:r w:rsidR="00B734FA" w:rsidRPr="00236CE3">
        <w:rPr>
          <w:rFonts w:ascii="Arial Narrow" w:hAnsi="Arial Narrow" w:cs="Calibri"/>
          <w:color w:val="000000"/>
          <w:sz w:val="20"/>
        </w:rPr>
        <w:t>due</w:t>
      </w:r>
      <w:r w:rsidRPr="00236CE3">
        <w:rPr>
          <w:rFonts w:ascii="Arial Narrow" w:hAnsi="Arial Narrow" w:cs="Calibri"/>
          <w:color w:val="000000"/>
          <w:sz w:val="20"/>
        </w:rPr>
        <w:t xml:space="preserve"> to the date of termination.</w:t>
      </w:r>
    </w:p>
    <w:p w14:paraId="3D26F45D" w14:textId="77777777" w:rsidR="00236CE3" w:rsidRPr="00236CE3" w:rsidRDefault="00236CE3" w:rsidP="00236CE3">
      <w:pPr>
        <w:jc w:val="both"/>
        <w:rPr>
          <w:rFonts w:ascii="Arial Narrow" w:hAnsi="Arial Narrow" w:cs="Calibri"/>
          <w:color w:val="000000"/>
          <w:sz w:val="20"/>
        </w:rPr>
      </w:pPr>
    </w:p>
    <w:p w14:paraId="1A7972B9" w14:textId="7B6EE8C9" w:rsidR="00236CE3" w:rsidRPr="00236CE3" w:rsidRDefault="00236CE3" w:rsidP="00236CE3">
      <w:pPr>
        <w:jc w:val="both"/>
        <w:rPr>
          <w:rFonts w:ascii="Arial Narrow" w:hAnsi="Arial Narrow" w:cs="Calibri"/>
          <w:color w:val="000000"/>
          <w:sz w:val="20"/>
        </w:rPr>
      </w:pPr>
      <w:r w:rsidRPr="00236CE3">
        <w:rPr>
          <w:rFonts w:ascii="Arial Narrow" w:hAnsi="Arial Narrow" w:cs="Calibri"/>
          <w:color w:val="000000"/>
          <w:sz w:val="20"/>
        </w:rPr>
        <w:t xml:space="preserve">Where you hold assets within a platform, you need to be aware that there will be terms and conditions applicable, such as your agreement with the wrap provider in platform to facilitating our fees, which means you may need to instruct the wrap provider directly and arrange for the removal of assets from the WRAP or appoint another adviser who will be able to access your assets and provide further on-going advice to you. We will be pleased to assist you at this time in cancelling our service to you, making sure that any </w:t>
      </w:r>
      <w:r w:rsidR="00001DE0">
        <w:rPr>
          <w:rFonts w:ascii="Arial Narrow" w:hAnsi="Arial Narrow" w:cs="Calibri"/>
          <w:color w:val="000000"/>
          <w:sz w:val="20"/>
        </w:rPr>
        <w:t>platform</w:t>
      </w:r>
      <w:r w:rsidRPr="00236CE3">
        <w:rPr>
          <w:rFonts w:ascii="Arial Narrow" w:hAnsi="Arial Narrow" w:cs="Calibri"/>
          <w:color w:val="000000"/>
          <w:sz w:val="20"/>
        </w:rPr>
        <w:t xml:space="preserve"> provider is informed of this cancellation.</w:t>
      </w:r>
    </w:p>
    <w:p w14:paraId="4032DC01" w14:textId="77777777" w:rsidR="00236CE3" w:rsidRPr="00236CE3" w:rsidRDefault="00236CE3" w:rsidP="00236CE3">
      <w:pPr>
        <w:tabs>
          <w:tab w:val="left" w:pos="6285"/>
        </w:tabs>
        <w:jc w:val="both"/>
        <w:rPr>
          <w:rFonts w:ascii="Arial Narrow" w:hAnsi="Arial Narrow" w:cs="Calibri"/>
          <w:b/>
          <w:color w:val="000000"/>
          <w:sz w:val="20"/>
          <w:u w:val="single"/>
        </w:rPr>
      </w:pPr>
    </w:p>
    <w:p w14:paraId="7A2EE010" w14:textId="77777777" w:rsidR="00236CE3" w:rsidRPr="00236CE3" w:rsidRDefault="00236CE3" w:rsidP="00236CE3">
      <w:pPr>
        <w:tabs>
          <w:tab w:val="left" w:pos="6285"/>
        </w:tabs>
        <w:jc w:val="both"/>
        <w:rPr>
          <w:rFonts w:ascii="Arial Narrow" w:hAnsi="Arial Narrow" w:cs="Calibri"/>
          <w:b/>
          <w:color w:val="000000"/>
          <w:sz w:val="20"/>
          <w:u w:val="single"/>
        </w:rPr>
      </w:pPr>
      <w:r w:rsidRPr="00236CE3">
        <w:rPr>
          <w:rFonts w:ascii="Arial Narrow" w:hAnsi="Arial Narrow" w:cs="Calibri"/>
          <w:b/>
          <w:color w:val="000000"/>
          <w:sz w:val="20"/>
        </w:rPr>
        <w:t xml:space="preserve">Complaints: </w:t>
      </w:r>
      <w:r w:rsidRPr="00236CE3">
        <w:rPr>
          <w:rFonts w:ascii="Arial Narrow" w:hAnsi="Arial Narrow" w:cs="Calibri"/>
          <w:color w:val="000000"/>
          <w:sz w:val="20"/>
        </w:rPr>
        <w:t xml:space="preserve">If you wish to register a complaint, please contact us in writing at the above address or telephone us on (02380 333099).  If you cannot settle your complaint with us, you may be entitled to refer it to the Financial Ombudsman Service </w:t>
      </w:r>
      <w:hyperlink r:id="rId12" w:history="1">
        <w:r w:rsidRPr="00236CE3">
          <w:rPr>
            <w:rFonts w:ascii="Arial Narrow" w:hAnsi="Arial Narrow" w:cs="Calibri"/>
            <w:color w:val="000000"/>
            <w:sz w:val="20"/>
            <w:u w:val="single"/>
          </w:rPr>
          <w:t>http://www.financial-ombudsman.org.uk</w:t>
        </w:r>
      </w:hyperlink>
      <w:r w:rsidRPr="00236CE3">
        <w:rPr>
          <w:rFonts w:ascii="Arial Narrow" w:hAnsi="Arial Narrow" w:cs="Calibri"/>
          <w:color w:val="000000"/>
          <w:sz w:val="20"/>
        </w:rPr>
        <w:t xml:space="preserve">. </w:t>
      </w:r>
    </w:p>
    <w:p w14:paraId="7356AD83" w14:textId="77777777" w:rsidR="00236CE3" w:rsidRPr="00236CE3" w:rsidRDefault="00236CE3" w:rsidP="00236CE3">
      <w:pPr>
        <w:rPr>
          <w:rFonts w:ascii="Arial Narrow" w:hAnsi="Arial Narrow" w:cs="Calibri"/>
          <w:color w:val="000000"/>
          <w:sz w:val="20"/>
        </w:rPr>
      </w:pPr>
    </w:p>
    <w:p w14:paraId="5F4B636A" w14:textId="77777777" w:rsidR="00236CE3" w:rsidRPr="00236CE3" w:rsidRDefault="00236CE3" w:rsidP="00236CE3">
      <w:pPr>
        <w:tabs>
          <w:tab w:val="left" w:pos="6285"/>
        </w:tabs>
        <w:jc w:val="both"/>
        <w:rPr>
          <w:rFonts w:ascii="Arial Narrow" w:hAnsi="Arial Narrow" w:cs="Calibri"/>
          <w:b/>
          <w:color w:val="000000"/>
          <w:sz w:val="20"/>
          <w:u w:val="single"/>
        </w:rPr>
      </w:pPr>
      <w:r w:rsidRPr="00236CE3">
        <w:rPr>
          <w:rFonts w:ascii="Arial Narrow" w:hAnsi="Arial Narrow" w:cs="Calibri"/>
          <w:b/>
          <w:color w:val="000000"/>
          <w:sz w:val="20"/>
          <w:u w:val="single"/>
        </w:rPr>
        <w:t>Compensation Arrangement</w:t>
      </w:r>
      <w:r w:rsidRPr="00236CE3">
        <w:rPr>
          <w:rFonts w:ascii="Arial Narrow" w:hAnsi="Arial Narrow" w:cs="Calibri"/>
          <w:b/>
          <w:color w:val="000000"/>
          <w:sz w:val="20"/>
        </w:rPr>
        <w:t xml:space="preserve">s: </w:t>
      </w:r>
      <w:r w:rsidRPr="00236CE3">
        <w:rPr>
          <w:rFonts w:ascii="Arial Narrow" w:hAnsi="Arial Narrow" w:cs="Calibri"/>
          <w:color w:val="000000"/>
          <w:sz w:val="20"/>
        </w:rPr>
        <w:t>We have briefly set out some information about the Financial Services Compensation Scheme (FSCS) below. If you would like further information about compensation scheme arrangements, details are available at </w:t>
      </w:r>
      <w:hyperlink r:id="rId13" w:history="1">
        <w:r w:rsidRPr="00236CE3">
          <w:rPr>
            <w:rFonts w:ascii="Arial Narrow" w:hAnsi="Arial Narrow" w:cs="Calibri"/>
            <w:color w:val="000000"/>
            <w:sz w:val="20"/>
            <w:u w:val="single"/>
          </w:rPr>
          <w:t>www.fscs.org.uk</w:t>
        </w:r>
      </w:hyperlink>
      <w:r w:rsidRPr="00236CE3">
        <w:rPr>
          <w:rFonts w:ascii="Arial Narrow" w:hAnsi="Arial Narrow" w:cs="Calibri"/>
          <w:color w:val="000000"/>
          <w:sz w:val="20"/>
        </w:rPr>
        <w:t xml:space="preserve"> or call 0800 678 1100.</w:t>
      </w:r>
    </w:p>
    <w:p w14:paraId="6A31B7D7" w14:textId="77777777" w:rsidR="00236CE3" w:rsidRPr="00236CE3" w:rsidRDefault="00236CE3" w:rsidP="00236CE3">
      <w:pPr>
        <w:autoSpaceDE w:val="0"/>
        <w:jc w:val="both"/>
        <w:rPr>
          <w:rFonts w:ascii="Arial Narrow" w:hAnsi="Arial Narrow" w:cs="Calibri"/>
          <w:color w:val="000000"/>
          <w:sz w:val="20"/>
        </w:rPr>
      </w:pPr>
      <w:r w:rsidRPr="00236CE3">
        <w:rPr>
          <w:rFonts w:ascii="Arial Narrow" w:hAnsi="Arial Narrow" w:cs="Calibri"/>
          <w:color w:val="000000"/>
          <w:sz w:val="20"/>
        </w:rPr>
        <w:t> </w:t>
      </w:r>
    </w:p>
    <w:p w14:paraId="1066A73F" w14:textId="77777777" w:rsidR="00236CE3" w:rsidRPr="00236CE3" w:rsidRDefault="00236CE3" w:rsidP="00236CE3">
      <w:pPr>
        <w:autoSpaceDE w:val="0"/>
        <w:jc w:val="both"/>
        <w:rPr>
          <w:rFonts w:ascii="Arial Narrow" w:hAnsi="Arial Narrow" w:cs="Calibri"/>
          <w:color w:val="000000"/>
          <w:sz w:val="20"/>
        </w:rPr>
      </w:pPr>
      <w:r w:rsidRPr="00236CE3">
        <w:rPr>
          <w:rFonts w:ascii="Arial Narrow" w:hAnsi="Arial Narrow" w:cs="Calibri"/>
          <w:color w:val="000000"/>
          <w:sz w:val="20"/>
        </w:rPr>
        <w:t>Most of the products we advise on are covered by the Financial Services Compensation Scheme (FSCS). You may be entitled to compensation from the scheme if product providers or we cannot meet our obligations. This depends on the type of business and the circumstances of the claim.</w:t>
      </w:r>
    </w:p>
    <w:p w14:paraId="4D2AE431" w14:textId="77777777" w:rsidR="00236CE3" w:rsidRPr="00236CE3" w:rsidRDefault="00236CE3" w:rsidP="00236CE3">
      <w:pPr>
        <w:autoSpaceDE w:val="0"/>
        <w:jc w:val="both"/>
        <w:rPr>
          <w:rFonts w:ascii="Arial Narrow" w:hAnsi="Arial Narrow" w:cs="Calibri"/>
          <w:color w:val="000000"/>
          <w:sz w:val="20"/>
        </w:rPr>
      </w:pPr>
    </w:p>
    <w:p w14:paraId="01811082" w14:textId="77777777" w:rsidR="00236CE3" w:rsidRPr="00236CE3" w:rsidRDefault="00236CE3" w:rsidP="00236CE3">
      <w:pPr>
        <w:jc w:val="both"/>
        <w:rPr>
          <w:rFonts w:ascii="Arial Narrow" w:hAnsi="Arial Narrow" w:cs="Calibri"/>
          <w:color w:val="000000"/>
          <w:sz w:val="20"/>
          <w:lang w:val="en"/>
        </w:rPr>
      </w:pPr>
      <w:r w:rsidRPr="00236CE3">
        <w:rPr>
          <w:rFonts w:ascii="Arial Narrow" w:hAnsi="Arial Narrow" w:cs="Calibri"/>
          <w:color w:val="000000"/>
          <w:sz w:val="20"/>
          <w:lang w:val="en"/>
        </w:rPr>
        <w:t>The actual level of compensation you receive will depend on the basis of your claim. The FSCS only pays compensation for financial loss. Compensation limits are per person per firm, and per claim category (listed below).</w:t>
      </w:r>
    </w:p>
    <w:p w14:paraId="4F63037F" w14:textId="77777777" w:rsidR="00236CE3" w:rsidRPr="00236CE3" w:rsidRDefault="00236CE3" w:rsidP="00236CE3">
      <w:pPr>
        <w:jc w:val="both"/>
        <w:rPr>
          <w:rFonts w:ascii="Arial Narrow" w:hAnsi="Arial Narrow" w:cs="Calibri"/>
          <w:color w:val="000000"/>
          <w:sz w:val="20"/>
          <w:lang w:val="en"/>
        </w:rPr>
      </w:pPr>
    </w:p>
    <w:p w14:paraId="248A08CA" w14:textId="164DBF27" w:rsidR="00236CE3" w:rsidRPr="00236CE3" w:rsidRDefault="00236CE3" w:rsidP="00236CE3">
      <w:pPr>
        <w:autoSpaceDE w:val="0"/>
        <w:jc w:val="both"/>
        <w:rPr>
          <w:rFonts w:ascii="Arial Narrow" w:hAnsi="Arial Narrow" w:cs="Calibri"/>
          <w:color w:val="000000"/>
          <w:sz w:val="20"/>
        </w:rPr>
      </w:pPr>
      <w:r w:rsidRPr="00236CE3">
        <w:rPr>
          <w:rFonts w:ascii="Arial Narrow" w:hAnsi="Arial Narrow" w:cs="Calibri"/>
          <w:b/>
          <w:bCs/>
          <w:color w:val="000000"/>
          <w:sz w:val="20"/>
        </w:rPr>
        <w:t>Investment</w:t>
      </w:r>
      <w:r w:rsidRPr="00236CE3">
        <w:rPr>
          <w:rFonts w:ascii="Arial Narrow" w:hAnsi="Arial Narrow" w:cs="Calibri"/>
          <w:color w:val="000000"/>
          <w:sz w:val="20"/>
        </w:rPr>
        <w:t xml:space="preserve">: Most types of investment business are </w:t>
      </w:r>
      <w:r w:rsidR="00B734FA" w:rsidRPr="00236CE3">
        <w:rPr>
          <w:rFonts w:ascii="Arial Narrow" w:hAnsi="Arial Narrow" w:cs="Calibri"/>
          <w:color w:val="000000"/>
          <w:sz w:val="20"/>
        </w:rPr>
        <w:t>covered</w:t>
      </w:r>
      <w:r w:rsidRPr="00236CE3">
        <w:rPr>
          <w:rFonts w:ascii="Arial Narrow" w:hAnsi="Arial Narrow" w:cs="Calibri"/>
          <w:color w:val="000000"/>
          <w:sz w:val="20"/>
        </w:rPr>
        <w:t xml:space="preserve"> 100% of the first £85,000 per person per firm, so the maximum compensation is £85,000 per person per firm.</w:t>
      </w:r>
    </w:p>
    <w:p w14:paraId="5E7FF0AB" w14:textId="77777777" w:rsidR="00236CE3" w:rsidRPr="00236CE3" w:rsidRDefault="00236CE3" w:rsidP="00236CE3">
      <w:pPr>
        <w:rPr>
          <w:rFonts w:ascii="Arial Narrow" w:hAnsi="Arial Narrow" w:cs="Calibri"/>
          <w:color w:val="000000"/>
          <w:sz w:val="20"/>
        </w:rPr>
      </w:pPr>
    </w:p>
    <w:p w14:paraId="6D40AE4E" w14:textId="77777777" w:rsidR="00236CE3" w:rsidRPr="00236CE3" w:rsidRDefault="00236CE3" w:rsidP="00236CE3">
      <w:pPr>
        <w:autoSpaceDE w:val="0"/>
        <w:jc w:val="both"/>
        <w:rPr>
          <w:rFonts w:ascii="Arial Narrow" w:hAnsi="Arial Narrow" w:cs="Calibri"/>
          <w:color w:val="000000"/>
          <w:sz w:val="20"/>
        </w:rPr>
      </w:pPr>
      <w:r w:rsidRPr="00236CE3">
        <w:rPr>
          <w:rFonts w:ascii="Arial Narrow" w:hAnsi="Arial Narrow" w:cs="Calibri"/>
          <w:b/>
          <w:bCs/>
          <w:color w:val="000000"/>
          <w:sz w:val="20"/>
        </w:rPr>
        <w:t>Deposits</w:t>
      </w:r>
      <w:r w:rsidRPr="00236CE3">
        <w:rPr>
          <w:rFonts w:ascii="Arial Narrow" w:hAnsi="Arial Narrow" w:cs="Calibri"/>
          <w:color w:val="000000"/>
          <w:sz w:val="20"/>
        </w:rPr>
        <w:t xml:space="preserve">: </w:t>
      </w:r>
      <w:r w:rsidRPr="00236CE3">
        <w:rPr>
          <w:rFonts w:ascii="Arial Narrow" w:hAnsi="Arial Narrow" w:cs="Calibri"/>
          <w:color w:val="000000"/>
          <w:sz w:val="20"/>
          <w:lang w:val="en"/>
        </w:rPr>
        <w:t>Money in accounts like current and savings accounts, including cash Individual Savings Accounts (ISAs) are covered</w:t>
      </w:r>
      <w:r w:rsidRPr="00236CE3">
        <w:rPr>
          <w:rFonts w:ascii="Arial Narrow" w:hAnsi="Arial Narrow" w:cs="Calibri"/>
          <w:color w:val="000000"/>
          <w:sz w:val="20"/>
        </w:rPr>
        <w:t xml:space="preserve"> </w:t>
      </w:r>
      <w:r w:rsidRPr="00236CE3">
        <w:rPr>
          <w:rFonts w:ascii="Arial Narrow" w:hAnsi="Arial Narrow" w:cs="Calibri"/>
          <w:color w:val="000000"/>
          <w:sz w:val="20"/>
          <w:lang w:val="en"/>
        </w:rPr>
        <w:t>up to £85,000 per authorised firm (£170,000 for a joint account). It should be noted that ‘authorised firms may have different brands.  The FSCS will provide a £1million protection limit for temporary high balances held with your bank, building society or credit union if it fails.  A temporary high balance would apply when payments have been received in respect of specified life events, details of which can be obtained from FSCS.</w:t>
      </w:r>
    </w:p>
    <w:p w14:paraId="656BCC89" w14:textId="77777777" w:rsidR="00236CE3" w:rsidRPr="00236CE3" w:rsidRDefault="00236CE3" w:rsidP="00236CE3">
      <w:pPr>
        <w:autoSpaceDE w:val="0"/>
        <w:jc w:val="both"/>
        <w:rPr>
          <w:rFonts w:ascii="Arial Narrow" w:hAnsi="Arial Narrow" w:cs="Calibri"/>
          <w:b/>
          <w:color w:val="000000"/>
          <w:sz w:val="20"/>
        </w:rPr>
      </w:pPr>
    </w:p>
    <w:p w14:paraId="73929AAE" w14:textId="77777777" w:rsidR="00236CE3" w:rsidRPr="00236CE3" w:rsidRDefault="00236CE3" w:rsidP="00236CE3">
      <w:pPr>
        <w:autoSpaceDE w:val="0"/>
        <w:jc w:val="both"/>
        <w:rPr>
          <w:rFonts w:ascii="Arial Narrow" w:hAnsi="Arial Narrow" w:cs="Calibri"/>
          <w:b/>
          <w:color w:val="000000"/>
          <w:sz w:val="20"/>
          <w:u w:val="single"/>
        </w:rPr>
      </w:pPr>
      <w:r w:rsidRPr="00236CE3">
        <w:rPr>
          <w:rFonts w:ascii="Arial Narrow" w:hAnsi="Arial Narrow" w:cs="Calibri"/>
          <w:b/>
          <w:color w:val="000000"/>
          <w:sz w:val="20"/>
          <w:u w:val="single"/>
        </w:rPr>
        <w:t>Protection; non-investment and insurance mediation business</w:t>
      </w:r>
    </w:p>
    <w:p w14:paraId="5A44E92A" w14:textId="77777777" w:rsidR="00236CE3" w:rsidRPr="00236CE3" w:rsidRDefault="00236CE3" w:rsidP="00236CE3">
      <w:pPr>
        <w:tabs>
          <w:tab w:val="left" w:pos="720"/>
        </w:tabs>
        <w:spacing w:before="100" w:after="48"/>
        <w:jc w:val="both"/>
        <w:rPr>
          <w:rFonts w:ascii="Arial Narrow" w:hAnsi="Arial Narrow" w:cs="Calibri"/>
          <w:strike/>
          <w:color w:val="000000"/>
          <w:sz w:val="20"/>
          <w:lang w:val="en"/>
        </w:rPr>
      </w:pPr>
      <w:r w:rsidRPr="00236CE3">
        <w:rPr>
          <w:rFonts w:ascii="Arial Narrow" w:hAnsi="Arial Narrow" w:cs="Calibri"/>
          <w:b/>
          <w:bCs/>
          <w:color w:val="000000"/>
          <w:sz w:val="20"/>
          <w:lang w:val="en"/>
        </w:rPr>
        <w:t>Insurance Business, Pensions and Annuities</w:t>
      </w:r>
      <w:r w:rsidRPr="00236CE3">
        <w:rPr>
          <w:rFonts w:ascii="Arial Narrow" w:hAnsi="Arial Narrow" w:cs="Calibri"/>
          <w:color w:val="000000"/>
          <w:sz w:val="20"/>
          <w:lang w:val="en"/>
        </w:rPr>
        <w:t> </w:t>
      </w:r>
    </w:p>
    <w:p w14:paraId="20B1D616" w14:textId="77777777" w:rsidR="00236CE3" w:rsidRPr="00236CE3" w:rsidRDefault="00236CE3" w:rsidP="00236CE3">
      <w:pPr>
        <w:autoSpaceDE w:val="0"/>
        <w:jc w:val="both"/>
        <w:rPr>
          <w:rFonts w:ascii="Arial Narrow" w:hAnsi="Arial Narrow" w:cs="Arial"/>
          <w:color w:val="000000"/>
          <w:sz w:val="20"/>
          <w:szCs w:val="22"/>
        </w:rPr>
      </w:pPr>
      <w:r w:rsidRPr="00236CE3">
        <w:rPr>
          <w:rFonts w:ascii="Arial Narrow" w:hAnsi="Arial Narrow" w:cs="Arial"/>
          <w:color w:val="000000"/>
          <w:sz w:val="20"/>
          <w:szCs w:val="22"/>
        </w:rPr>
        <w:t>Protection is at 100% without limit, where the claim is in relation to a long-term care insurance contract that is a pure protection contract, or the claim is in respect of a liability subject to compulsory insurance.</w:t>
      </w:r>
    </w:p>
    <w:p w14:paraId="616EDE0F" w14:textId="77777777" w:rsidR="00236CE3" w:rsidRPr="00236CE3" w:rsidRDefault="00236CE3" w:rsidP="00236CE3">
      <w:pPr>
        <w:autoSpaceDE w:val="0"/>
        <w:jc w:val="both"/>
        <w:rPr>
          <w:rFonts w:ascii="Arial Narrow" w:hAnsi="Arial Narrow" w:cs="Arial"/>
          <w:color w:val="000000"/>
          <w:sz w:val="20"/>
          <w:szCs w:val="22"/>
        </w:rPr>
      </w:pPr>
    </w:p>
    <w:p w14:paraId="7549DE02" w14:textId="2C270AB4" w:rsidR="00236CE3" w:rsidRPr="00236CE3" w:rsidRDefault="00236CE3" w:rsidP="00236CE3">
      <w:pPr>
        <w:autoSpaceDE w:val="0"/>
        <w:jc w:val="both"/>
        <w:rPr>
          <w:rFonts w:ascii="Arial Narrow" w:hAnsi="Arial Narrow" w:cs="Calibri"/>
          <w:color w:val="000000"/>
          <w:sz w:val="20"/>
          <w:lang w:val="en"/>
        </w:rPr>
      </w:pPr>
      <w:r w:rsidRPr="00236CE3">
        <w:rPr>
          <w:rFonts w:ascii="Arial Narrow" w:hAnsi="Arial Narrow" w:cs="Arial"/>
          <w:color w:val="000000"/>
          <w:sz w:val="20"/>
          <w:szCs w:val="22"/>
        </w:rPr>
        <w:t xml:space="preserve">In all other cases: 90% of the claim </w:t>
      </w:r>
      <w:r w:rsidR="00B734FA" w:rsidRPr="00236CE3">
        <w:rPr>
          <w:rFonts w:ascii="Arial Narrow" w:hAnsi="Arial Narrow" w:cs="Arial"/>
          <w:color w:val="000000"/>
          <w:sz w:val="20"/>
          <w:szCs w:val="22"/>
        </w:rPr>
        <w:t>is without</w:t>
      </w:r>
      <w:r w:rsidRPr="00236CE3">
        <w:rPr>
          <w:rFonts w:ascii="Arial Narrow" w:hAnsi="Arial Narrow" w:cs="Arial"/>
          <w:color w:val="000000"/>
          <w:sz w:val="20"/>
          <w:szCs w:val="22"/>
        </w:rPr>
        <w:t xml:space="preserve"> limit. </w:t>
      </w:r>
      <w:r w:rsidRPr="00236CE3">
        <w:rPr>
          <w:rFonts w:ascii="Arial Narrow" w:hAnsi="Arial Narrow" w:cs="Calibri"/>
          <w:color w:val="000000"/>
          <w:sz w:val="20"/>
          <w:lang w:val="en"/>
        </w:rPr>
        <w:t>For more details visit the FSCS website as shown above.</w:t>
      </w:r>
    </w:p>
    <w:p w14:paraId="2DD6D688" w14:textId="77777777" w:rsidR="00236CE3" w:rsidRPr="00236CE3" w:rsidRDefault="00236CE3" w:rsidP="00236CE3">
      <w:pPr>
        <w:autoSpaceDE w:val="0"/>
        <w:jc w:val="both"/>
        <w:rPr>
          <w:rFonts w:ascii="Arial Narrow" w:hAnsi="Arial Narrow"/>
          <w:iCs/>
          <w:color w:val="000000"/>
          <w:sz w:val="20"/>
        </w:rPr>
      </w:pPr>
      <w:r w:rsidRPr="00236CE3">
        <w:rPr>
          <w:rFonts w:ascii="Arial Narrow" w:hAnsi="Arial Narrow" w:cs="Calibri"/>
          <w:color w:val="000000"/>
          <w:sz w:val="20"/>
          <w:lang w:val="en"/>
        </w:rPr>
        <w:t xml:space="preserve"> </w:t>
      </w:r>
    </w:p>
    <w:p w14:paraId="25F0F726" w14:textId="77777777" w:rsidR="00236CE3" w:rsidRPr="00236CE3" w:rsidRDefault="00236CE3" w:rsidP="00236CE3">
      <w:pPr>
        <w:jc w:val="both"/>
        <w:rPr>
          <w:rFonts w:ascii="Arial Narrow" w:hAnsi="Arial Narrow" w:cs="Calibri"/>
          <w:b/>
          <w:color w:val="000000"/>
          <w:sz w:val="20"/>
          <w:u w:val="single"/>
        </w:rPr>
      </w:pPr>
      <w:r w:rsidRPr="00236CE3">
        <w:rPr>
          <w:rFonts w:ascii="Arial Narrow" w:hAnsi="Arial Narrow" w:cs="Calibri"/>
          <w:b/>
          <w:color w:val="000000"/>
          <w:sz w:val="20"/>
          <w:u w:val="single"/>
        </w:rPr>
        <w:t>Accounting to You</w:t>
      </w:r>
      <w:r w:rsidRPr="00236CE3">
        <w:rPr>
          <w:rFonts w:ascii="Arial Narrow" w:hAnsi="Arial Narrow" w:cs="Calibri"/>
          <w:b/>
          <w:color w:val="000000"/>
          <w:sz w:val="20"/>
        </w:rPr>
        <w:t xml:space="preserve">: </w:t>
      </w:r>
      <w:r w:rsidRPr="00236CE3">
        <w:rPr>
          <w:rFonts w:ascii="Arial Narrow" w:hAnsi="Arial Narrow" w:cs="Calibri"/>
          <w:color w:val="000000"/>
          <w:sz w:val="20"/>
        </w:rPr>
        <w:t>We will forward to you all documents showing ownership of your investments as soon as practicable after we receive them; where a number of documents relating to a series of transactions is involved, we will normally hold each document until the series is complete and then forward them to you</w:t>
      </w:r>
      <w:r w:rsidRPr="00236CE3">
        <w:rPr>
          <w:rFonts w:ascii="Arial Narrow" w:hAnsi="Arial Narrow" w:cs="Calibri"/>
          <w:i/>
          <w:color w:val="000000"/>
          <w:sz w:val="20"/>
        </w:rPr>
        <w:t>.</w:t>
      </w:r>
    </w:p>
    <w:p w14:paraId="28463B2E" w14:textId="77777777" w:rsidR="00236CE3" w:rsidRPr="00236CE3" w:rsidRDefault="00236CE3" w:rsidP="00236CE3">
      <w:pPr>
        <w:jc w:val="both"/>
        <w:rPr>
          <w:rFonts w:ascii="Arial Narrow" w:hAnsi="Arial Narrow" w:cs="Calibri"/>
          <w:i/>
          <w:color w:val="000000"/>
          <w:sz w:val="20"/>
        </w:rPr>
      </w:pPr>
    </w:p>
    <w:p w14:paraId="29592D67" w14:textId="327163DA" w:rsidR="00236CE3" w:rsidRPr="00236CE3" w:rsidRDefault="00B734FA" w:rsidP="00236CE3">
      <w:pPr>
        <w:jc w:val="both"/>
        <w:rPr>
          <w:rFonts w:ascii="Arial Narrow" w:hAnsi="Arial Narrow" w:cs="Calibri"/>
          <w:color w:val="000000"/>
          <w:sz w:val="20"/>
        </w:rPr>
      </w:pPr>
      <w:r w:rsidRPr="00236CE3">
        <w:rPr>
          <w:rFonts w:ascii="Arial Narrow" w:hAnsi="Arial Narrow" w:cs="Calibri"/>
          <w:b/>
          <w:color w:val="000000"/>
          <w:sz w:val="20"/>
          <w:u w:val="single"/>
        </w:rPr>
        <w:t>Clients’</w:t>
      </w:r>
      <w:r w:rsidR="00236CE3" w:rsidRPr="00236CE3">
        <w:rPr>
          <w:rFonts w:ascii="Arial Narrow" w:hAnsi="Arial Narrow" w:cs="Calibri"/>
          <w:b/>
          <w:color w:val="000000"/>
          <w:sz w:val="20"/>
          <w:u w:val="single"/>
        </w:rPr>
        <w:t xml:space="preserve"> Consent</w:t>
      </w:r>
      <w:r w:rsidR="00236CE3" w:rsidRPr="00236CE3">
        <w:rPr>
          <w:rFonts w:ascii="Arial Narrow" w:hAnsi="Arial Narrow" w:cs="Calibri"/>
          <w:color w:val="000000"/>
          <w:sz w:val="20"/>
        </w:rPr>
        <w:t>: This is our standard client agreement upon which we intend to rely. For your own benefit and protection, you should read these terms carefully before signing them. If you do not understand any point, please ask for further information.</w:t>
      </w:r>
    </w:p>
    <w:p w14:paraId="5D2F8C27" w14:textId="77777777" w:rsidR="00236CE3" w:rsidRPr="00236CE3" w:rsidRDefault="00236CE3" w:rsidP="00236CE3">
      <w:pPr>
        <w:jc w:val="both"/>
        <w:rPr>
          <w:rFonts w:ascii="Arial Narrow" w:hAnsi="Arial Narrow" w:cs="Calibri"/>
          <w:color w:val="000000"/>
          <w:sz w:val="20"/>
        </w:rPr>
      </w:pPr>
    </w:p>
    <w:p w14:paraId="042095CE" w14:textId="77777777" w:rsidR="00236CE3" w:rsidRPr="00236CE3" w:rsidRDefault="00236CE3" w:rsidP="00236CE3">
      <w:pPr>
        <w:jc w:val="both"/>
        <w:rPr>
          <w:rFonts w:ascii="Arial Narrow" w:hAnsi="Arial Narrow" w:cs="Calibri"/>
          <w:color w:val="000000"/>
          <w:sz w:val="20"/>
          <w:u w:val="single"/>
        </w:rPr>
      </w:pPr>
      <w:r w:rsidRPr="00236CE3">
        <w:rPr>
          <w:rFonts w:ascii="Arial Narrow" w:hAnsi="Arial Narrow" w:cs="Calibri"/>
          <w:color w:val="000000"/>
          <w:sz w:val="20"/>
        </w:rPr>
        <w:t>We are unable to provide specific advice in relation to debt repayment</w:t>
      </w:r>
    </w:p>
    <w:p w14:paraId="711FA6F2" w14:textId="77777777" w:rsidR="00236CE3" w:rsidRPr="00236CE3" w:rsidRDefault="00236CE3" w:rsidP="00236CE3">
      <w:pPr>
        <w:jc w:val="both"/>
        <w:rPr>
          <w:rFonts w:ascii="Arial Narrow" w:hAnsi="Arial Narrow" w:cs="Calibri"/>
          <w:color w:val="000000"/>
          <w:sz w:val="20"/>
        </w:rPr>
      </w:pPr>
    </w:p>
    <w:p w14:paraId="66548B12" w14:textId="77777777" w:rsidR="00236CE3" w:rsidRPr="00236CE3" w:rsidRDefault="00236CE3" w:rsidP="00236CE3">
      <w:pPr>
        <w:jc w:val="both"/>
        <w:rPr>
          <w:rFonts w:ascii="Arial Narrow" w:hAnsi="Arial Narrow" w:cs="Calibri"/>
          <w:color w:val="000000"/>
          <w:sz w:val="20"/>
        </w:rPr>
      </w:pPr>
      <w:r w:rsidRPr="00236CE3">
        <w:rPr>
          <w:rFonts w:ascii="Arial Narrow" w:hAnsi="Arial Narrow" w:cs="Calibri"/>
          <w:color w:val="000000"/>
          <w:sz w:val="20"/>
        </w:rPr>
        <w:t>I/We agree that this client agreement will come into effect from the date of issue.</w:t>
      </w:r>
    </w:p>
    <w:p w14:paraId="546826CD" w14:textId="77777777" w:rsidR="00236CE3" w:rsidRPr="00236CE3" w:rsidRDefault="00236CE3" w:rsidP="00236CE3">
      <w:pPr>
        <w:jc w:val="both"/>
        <w:rPr>
          <w:rFonts w:ascii="Arial Narrow" w:hAnsi="Arial Narrow" w:cs="Calibri"/>
          <w:color w:val="000000"/>
          <w:sz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3"/>
        <w:gridCol w:w="5240"/>
        <w:gridCol w:w="2268"/>
      </w:tblGrid>
      <w:tr w:rsidR="00236CE3" w:rsidRPr="00236CE3" w14:paraId="6926E6B4" w14:textId="77777777" w:rsidTr="00F25841">
        <w:tc>
          <w:tcPr>
            <w:tcW w:w="2273" w:type="dxa"/>
          </w:tcPr>
          <w:p w14:paraId="3AA56A94" w14:textId="77777777" w:rsidR="00236CE3" w:rsidRPr="00236CE3" w:rsidRDefault="00236CE3" w:rsidP="00236CE3">
            <w:pPr>
              <w:tabs>
                <w:tab w:val="left" w:pos="720"/>
              </w:tabs>
              <w:spacing w:before="120" w:after="120"/>
              <w:jc w:val="both"/>
              <w:rPr>
                <w:rFonts w:ascii="Arial Narrow" w:hAnsi="Arial Narrow" w:cs="Calibri"/>
                <w:color w:val="000000"/>
                <w:sz w:val="20"/>
              </w:rPr>
            </w:pPr>
            <w:r w:rsidRPr="00236CE3">
              <w:rPr>
                <w:rFonts w:ascii="Arial Narrow" w:hAnsi="Arial Narrow" w:cs="Calibri"/>
                <w:color w:val="000000"/>
                <w:sz w:val="20"/>
              </w:rPr>
              <w:t>Print Name (s)</w:t>
            </w:r>
          </w:p>
        </w:tc>
        <w:tc>
          <w:tcPr>
            <w:tcW w:w="7508" w:type="dxa"/>
            <w:gridSpan w:val="2"/>
          </w:tcPr>
          <w:p w14:paraId="0B211EB1" w14:textId="77777777" w:rsidR="00236CE3" w:rsidRDefault="00236CE3" w:rsidP="00236CE3">
            <w:pPr>
              <w:tabs>
                <w:tab w:val="left" w:pos="720"/>
              </w:tabs>
              <w:spacing w:before="120" w:after="120"/>
              <w:jc w:val="both"/>
              <w:rPr>
                <w:rFonts w:ascii="Arial Narrow" w:hAnsi="Arial Narrow" w:cs="Calibri"/>
                <w:color w:val="000000"/>
                <w:sz w:val="20"/>
              </w:rPr>
            </w:pPr>
          </w:p>
          <w:p w14:paraId="76F67D03" w14:textId="77777777" w:rsidR="00B734FA" w:rsidRPr="00236CE3" w:rsidRDefault="00B734FA" w:rsidP="00236CE3">
            <w:pPr>
              <w:tabs>
                <w:tab w:val="left" w:pos="720"/>
              </w:tabs>
              <w:spacing w:before="120" w:after="120"/>
              <w:jc w:val="both"/>
              <w:rPr>
                <w:rFonts w:ascii="Arial Narrow" w:hAnsi="Arial Narrow" w:cs="Calibri"/>
                <w:color w:val="000000"/>
                <w:sz w:val="20"/>
              </w:rPr>
            </w:pPr>
          </w:p>
        </w:tc>
      </w:tr>
      <w:tr w:rsidR="00F25841" w:rsidRPr="00236CE3" w14:paraId="7CD78107" w14:textId="77777777" w:rsidTr="00F25841">
        <w:tc>
          <w:tcPr>
            <w:tcW w:w="2273" w:type="dxa"/>
          </w:tcPr>
          <w:p w14:paraId="146D8918" w14:textId="77777777" w:rsidR="00F25841" w:rsidRPr="00236CE3" w:rsidRDefault="00F25841" w:rsidP="00236CE3">
            <w:pPr>
              <w:tabs>
                <w:tab w:val="left" w:pos="720"/>
              </w:tabs>
              <w:spacing w:before="120" w:after="120"/>
              <w:jc w:val="both"/>
              <w:rPr>
                <w:rFonts w:ascii="Arial Narrow" w:hAnsi="Arial Narrow" w:cs="Calibri"/>
                <w:color w:val="000000"/>
                <w:sz w:val="20"/>
              </w:rPr>
            </w:pPr>
            <w:r w:rsidRPr="00236CE3">
              <w:rPr>
                <w:rFonts w:ascii="Arial Narrow" w:hAnsi="Arial Narrow" w:cs="Calibri"/>
                <w:color w:val="000000"/>
                <w:sz w:val="20"/>
              </w:rPr>
              <w:t>Signature (s)</w:t>
            </w:r>
          </w:p>
        </w:tc>
        <w:tc>
          <w:tcPr>
            <w:tcW w:w="5240" w:type="dxa"/>
          </w:tcPr>
          <w:p w14:paraId="66D88074" w14:textId="77777777" w:rsidR="00F25841" w:rsidRDefault="00F25841" w:rsidP="00236CE3">
            <w:pPr>
              <w:tabs>
                <w:tab w:val="left" w:pos="720"/>
              </w:tabs>
              <w:spacing w:before="120" w:after="120"/>
              <w:jc w:val="both"/>
              <w:rPr>
                <w:rFonts w:ascii="Arial Narrow" w:hAnsi="Arial Narrow" w:cs="Calibri"/>
                <w:color w:val="000000"/>
                <w:sz w:val="20"/>
              </w:rPr>
            </w:pPr>
          </w:p>
          <w:p w14:paraId="1A14A439" w14:textId="77777777" w:rsidR="00B734FA" w:rsidRPr="00236CE3" w:rsidRDefault="00B734FA" w:rsidP="00236CE3">
            <w:pPr>
              <w:tabs>
                <w:tab w:val="left" w:pos="720"/>
              </w:tabs>
              <w:spacing w:before="120" w:after="120"/>
              <w:jc w:val="both"/>
              <w:rPr>
                <w:rFonts w:ascii="Arial Narrow" w:hAnsi="Arial Narrow" w:cs="Calibri"/>
                <w:color w:val="000000"/>
                <w:sz w:val="20"/>
              </w:rPr>
            </w:pPr>
          </w:p>
        </w:tc>
        <w:tc>
          <w:tcPr>
            <w:tcW w:w="2268" w:type="dxa"/>
          </w:tcPr>
          <w:p w14:paraId="4931214E" w14:textId="6DED9BD7" w:rsidR="00F25841" w:rsidRPr="00236CE3" w:rsidRDefault="00F25841" w:rsidP="00236CE3">
            <w:pPr>
              <w:tabs>
                <w:tab w:val="left" w:pos="720"/>
              </w:tabs>
              <w:spacing w:before="120" w:after="120"/>
              <w:jc w:val="both"/>
              <w:rPr>
                <w:rFonts w:ascii="Arial Narrow" w:hAnsi="Arial Narrow" w:cs="Calibri"/>
                <w:color w:val="000000"/>
                <w:sz w:val="20"/>
              </w:rPr>
            </w:pPr>
            <w:r>
              <w:rPr>
                <w:rFonts w:ascii="Arial Narrow" w:hAnsi="Arial Narrow" w:cs="Calibri"/>
                <w:color w:val="000000"/>
                <w:sz w:val="20"/>
              </w:rPr>
              <w:t>Date:</w:t>
            </w:r>
          </w:p>
        </w:tc>
      </w:tr>
    </w:tbl>
    <w:p w14:paraId="27BB8F2E" w14:textId="77777777" w:rsidR="00236CE3" w:rsidRPr="00236CE3" w:rsidRDefault="00236CE3" w:rsidP="00236CE3">
      <w:pPr>
        <w:rPr>
          <w:rFonts w:ascii="Arial Narrow" w:hAnsi="Arial Narrow" w:cs="Calibri"/>
          <w:color w:val="000000"/>
          <w:sz w:val="20"/>
        </w:rPr>
      </w:pPr>
    </w:p>
    <w:p w14:paraId="198458A7" w14:textId="24680CC1" w:rsidR="00155284" w:rsidRPr="00236CE3" w:rsidRDefault="00155284" w:rsidP="00236CE3">
      <w:pPr>
        <w:rPr>
          <w:rFonts w:ascii="Arial Narrow" w:hAnsi="Arial Narrow" w:cs="Calibri"/>
          <w:color w:val="000000"/>
          <w:szCs w:val="16"/>
        </w:rPr>
      </w:pPr>
    </w:p>
    <w:sectPr w:rsidR="00155284" w:rsidRPr="00236CE3" w:rsidSect="00F25841">
      <w:headerReference w:type="even" r:id="rId14"/>
      <w:headerReference w:type="default" r:id="rId15"/>
      <w:footerReference w:type="even" r:id="rId16"/>
      <w:footerReference w:type="default" r:id="rId17"/>
      <w:headerReference w:type="first" r:id="rId18"/>
      <w:footerReference w:type="first" r:id="rId19"/>
      <w:pgSz w:w="11907" w:h="16840" w:code="9"/>
      <w:pgMar w:top="567" w:right="1077" w:bottom="567" w:left="1077" w:header="510" w:footer="510" w:gutter="0"/>
      <w:cols w:space="720"/>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464BFC" w14:textId="77777777" w:rsidR="00D755CF" w:rsidRDefault="00D755CF">
      <w:r>
        <w:separator/>
      </w:r>
    </w:p>
  </w:endnote>
  <w:endnote w:type="continuationSeparator" w:id="0">
    <w:p w14:paraId="2C484909" w14:textId="77777777" w:rsidR="00D755CF" w:rsidRDefault="00D755CF">
      <w:r>
        <w:continuationSeparator/>
      </w:r>
    </w:p>
  </w:endnote>
  <w:endnote w:type="continuationNotice" w:id="1">
    <w:p w14:paraId="790C6660" w14:textId="77777777" w:rsidR="00BA5385" w:rsidRDefault="00BA53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2E0071" w14:textId="77777777" w:rsidR="002F11E7" w:rsidRDefault="002F11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061A9" w14:textId="78B1C4C7" w:rsidR="008E7D8A" w:rsidRDefault="002F11E7">
    <w:pPr>
      <w:pStyle w:val="Footer"/>
    </w:pPr>
    <w:r>
      <w:t>Oct 2024</w:t>
    </w:r>
  </w:p>
  <w:p w14:paraId="2D4418B2" w14:textId="77777777" w:rsidR="008E7D8A" w:rsidRDefault="008E7D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76047" w14:textId="77777777" w:rsidR="002F11E7" w:rsidRDefault="002F11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57CED1" w14:textId="77777777" w:rsidR="00D755CF" w:rsidRDefault="00D755CF">
      <w:r>
        <w:separator/>
      </w:r>
    </w:p>
  </w:footnote>
  <w:footnote w:type="continuationSeparator" w:id="0">
    <w:p w14:paraId="26F31AB2" w14:textId="77777777" w:rsidR="00D755CF" w:rsidRDefault="00D755CF">
      <w:r>
        <w:continuationSeparator/>
      </w:r>
    </w:p>
  </w:footnote>
  <w:footnote w:type="continuationNotice" w:id="1">
    <w:p w14:paraId="555FC93F" w14:textId="77777777" w:rsidR="00BA5385" w:rsidRDefault="00BA53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A21879" w14:textId="77777777" w:rsidR="002F11E7" w:rsidRDefault="002F11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4C72A" w14:textId="77777777" w:rsidR="002F11E7" w:rsidRDefault="002F11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51248" w14:textId="77777777" w:rsidR="002F11E7" w:rsidRDefault="002F11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832D3"/>
    <w:multiLevelType w:val="hybridMultilevel"/>
    <w:tmpl w:val="02C82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AB2AE1"/>
    <w:multiLevelType w:val="hybridMultilevel"/>
    <w:tmpl w:val="5DF045F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0CC87B9A"/>
    <w:multiLevelType w:val="hybridMultilevel"/>
    <w:tmpl w:val="4B30C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EF6343"/>
    <w:multiLevelType w:val="hybridMultilevel"/>
    <w:tmpl w:val="808AA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FA0295"/>
    <w:multiLevelType w:val="hybridMultilevel"/>
    <w:tmpl w:val="5F522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225E13"/>
    <w:multiLevelType w:val="hybridMultilevel"/>
    <w:tmpl w:val="7F38E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F42DBE"/>
    <w:multiLevelType w:val="hybridMultilevel"/>
    <w:tmpl w:val="2CA4F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DF765D"/>
    <w:multiLevelType w:val="hybridMultilevel"/>
    <w:tmpl w:val="4D1EF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C87E0B"/>
    <w:multiLevelType w:val="hybridMultilevel"/>
    <w:tmpl w:val="FBEC57C0"/>
    <w:lvl w:ilvl="0" w:tplc="08090001">
      <w:start w:val="1"/>
      <w:numFmt w:val="bullet"/>
      <w:lvlText w:val=""/>
      <w:lvlJc w:val="left"/>
      <w:pPr>
        <w:ind w:left="760" w:hanging="360"/>
      </w:pPr>
      <w:rPr>
        <w:rFonts w:ascii="Symbol" w:hAnsi="Symbol" w:hint="default"/>
      </w:rPr>
    </w:lvl>
    <w:lvl w:ilvl="1" w:tplc="08090003">
      <w:start w:val="1"/>
      <w:numFmt w:val="bullet"/>
      <w:lvlText w:val="o"/>
      <w:lvlJc w:val="left"/>
      <w:pPr>
        <w:ind w:left="1480" w:hanging="360"/>
      </w:pPr>
      <w:rPr>
        <w:rFonts w:ascii="Courier New" w:hAnsi="Courier New" w:cs="Courier New" w:hint="default"/>
      </w:rPr>
    </w:lvl>
    <w:lvl w:ilvl="2" w:tplc="08090005">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9" w15:restartNumberingAfterBreak="0">
    <w:nsid w:val="3B7707D9"/>
    <w:multiLevelType w:val="hybridMultilevel"/>
    <w:tmpl w:val="7E96C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5E57B9"/>
    <w:multiLevelType w:val="hybridMultilevel"/>
    <w:tmpl w:val="4C526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78076F"/>
    <w:multiLevelType w:val="hybridMultilevel"/>
    <w:tmpl w:val="D892F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E449A2"/>
    <w:multiLevelType w:val="hybridMultilevel"/>
    <w:tmpl w:val="1AA48D4A"/>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13" w15:restartNumberingAfterBreak="0">
    <w:nsid w:val="65DF5B22"/>
    <w:multiLevelType w:val="hybridMultilevel"/>
    <w:tmpl w:val="F1B09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055E50"/>
    <w:multiLevelType w:val="hybridMultilevel"/>
    <w:tmpl w:val="F6608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585A18"/>
    <w:multiLevelType w:val="hybridMultilevel"/>
    <w:tmpl w:val="3354A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1356592">
    <w:abstractNumId w:val="14"/>
  </w:num>
  <w:num w:numId="2" w16cid:durableId="449591444">
    <w:abstractNumId w:val="15"/>
  </w:num>
  <w:num w:numId="3" w16cid:durableId="1276978972">
    <w:abstractNumId w:val="2"/>
  </w:num>
  <w:num w:numId="4" w16cid:durableId="672227278">
    <w:abstractNumId w:val="6"/>
  </w:num>
  <w:num w:numId="5" w16cid:durableId="470093788">
    <w:abstractNumId w:val="11"/>
  </w:num>
  <w:num w:numId="6" w16cid:durableId="197160364">
    <w:abstractNumId w:val="4"/>
  </w:num>
  <w:num w:numId="7" w16cid:durableId="626932773">
    <w:abstractNumId w:val="10"/>
  </w:num>
  <w:num w:numId="8" w16cid:durableId="116065670">
    <w:abstractNumId w:val="13"/>
  </w:num>
  <w:num w:numId="9" w16cid:durableId="191723657">
    <w:abstractNumId w:val="0"/>
  </w:num>
  <w:num w:numId="10" w16cid:durableId="1831603598">
    <w:abstractNumId w:val="5"/>
  </w:num>
  <w:num w:numId="11" w16cid:durableId="599486497">
    <w:abstractNumId w:val="1"/>
  </w:num>
  <w:num w:numId="12" w16cid:durableId="1837576065">
    <w:abstractNumId w:val="9"/>
  </w:num>
  <w:num w:numId="13" w16cid:durableId="489950071">
    <w:abstractNumId w:val="7"/>
  </w:num>
  <w:num w:numId="14" w16cid:durableId="1951279772">
    <w:abstractNumId w:val="12"/>
  </w:num>
  <w:num w:numId="15" w16cid:durableId="1562136625">
    <w:abstractNumId w:val="8"/>
  </w:num>
  <w:num w:numId="16" w16cid:durableId="4548307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FFD"/>
    <w:rsid w:val="00000746"/>
    <w:rsid w:val="00001DE0"/>
    <w:rsid w:val="000056E4"/>
    <w:rsid w:val="00012EBD"/>
    <w:rsid w:val="000174F9"/>
    <w:rsid w:val="00020171"/>
    <w:rsid w:val="000203B1"/>
    <w:rsid w:val="00021D9E"/>
    <w:rsid w:val="00022CB3"/>
    <w:rsid w:val="00023AB9"/>
    <w:rsid w:val="00027C57"/>
    <w:rsid w:val="00044F60"/>
    <w:rsid w:val="000508CF"/>
    <w:rsid w:val="0005569D"/>
    <w:rsid w:val="00060C2E"/>
    <w:rsid w:val="000631F4"/>
    <w:rsid w:val="00071DE0"/>
    <w:rsid w:val="0007649B"/>
    <w:rsid w:val="00083494"/>
    <w:rsid w:val="000935BC"/>
    <w:rsid w:val="000947CA"/>
    <w:rsid w:val="000970E1"/>
    <w:rsid w:val="000A22B7"/>
    <w:rsid w:val="000A570E"/>
    <w:rsid w:val="000A707F"/>
    <w:rsid w:val="000B0F0E"/>
    <w:rsid w:val="000B2BA2"/>
    <w:rsid w:val="000B3492"/>
    <w:rsid w:val="000B6289"/>
    <w:rsid w:val="000C0F3B"/>
    <w:rsid w:val="000C1604"/>
    <w:rsid w:val="000C2496"/>
    <w:rsid w:val="000C6593"/>
    <w:rsid w:val="000D117C"/>
    <w:rsid w:val="000D4527"/>
    <w:rsid w:val="000D74D5"/>
    <w:rsid w:val="000D7C58"/>
    <w:rsid w:val="000E1B5D"/>
    <w:rsid w:val="000E735A"/>
    <w:rsid w:val="000F0092"/>
    <w:rsid w:val="000F0833"/>
    <w:rsid w:val="000F25D7"/>
    <w:rsid w:val="001002A4"/>
    <w:rsid w:val="00101016"/>
    <w:rsid w:val="0010348F"/>
    <w:rsid w:val="00116D82"/>
    <w:rsid w:val="00120A3A"/>
    <w:rsid w:val="00122185"/>
    <w:rsid w:val="00123C11"/>
    <w:rsid w:val="00126983"/>
    <w:rsid w:val="0012799B"/>
    <w:rsid w:val="00130681"/>
    <w:rsid w:val="001351DB"/>
    <w:rsid w:val="00135821"/>
    <w:rsid w:val="00136C68"/>
    <w:rsid w:val="001442D2"/>
    <w:rsid w:val="001444BB"/>
    <w:rsid w:val="00145F1C"/>
    <w:rsid w:val="00145F5A"/>
    <w:rsid w:val="00151A99"/>
    <w:rsid w:val="00155284"/>
    <w:rsid w:val="00162D93"/>
    <w:rsid w:val="001635CD"/>
    <w:rsid w:val="00166191"/>
    <w:rsid w:val="00172627"/>
    <w:rsid w:val="0017713E"/>
    <w:rsid w:val="0018005A"/>
    <w:rsid w:val="00182115"/>
    <w:rsid w:val="0018214C"/>
    <w:rsid w:val="00184C32"/>
    <w:rsid w:val="001853BC"/>
    <w:rsid w:val="0018737D"/>
    <w:rsid w:val="0018780F"/>
    <w:rsid w:val="00190564"/>
    <w:rsid w:val="00195DD7"/>
    <w:rsid w:val="001A0BED"/>
    <w:rsid w:val="001A1F27"/>
    <w:rsid w:val="001A63FC"/>
    <w:rsid w:val="001B1E2C"/>
    <w:rsid w:val="001C423B"/>
    <w:rsid w:val="001C4E7B"/>
    <w:rsid w:val="001C5462"/>
    <w:rsid w:val="001C6638"/>
    <w:rsid w:val="001D3C27"/>
    <w:rsid w:val="001D5973"/>
    <w:rsid w:val="001E153F"/>
    <w:rsid w:val="001E4D65"/>
    <w:rsid w:val="001E5DD4"/>
    <w:rsid w:val="001E7821"/>
    <w:rsid w:val="00201A92"/>
    <w:rsid w:val="002102AC"/>
    <w:rsid w:val="00215426"/>
    <w:rsid w:val="00217EC3"/>
    <w:rsid w:val="00222C6B"/>
    <w:rsid w:val="00223404"/>
    <w:rsid w:val="00236CE3"/>
    <w:rsid w:val="00237FD0"/>
    <w:rsid w:val="002531B5"/>
    <w:rsid w:val="0025467D"/>
    <w:rsid w:val="002559A6"/>
    <w:rsid w:val="00256ED4"/>
    <w:rsid w:val="00260C9C"/>
    <w:rsid w:val="00262468"/>
    <w:rsid w:val="0026605A"/>
    <w:rsid w:val="002729B8"/>
    <w:rsid w:val="002733E8"/>
    <w:rsid w:val="0027418A"/>
    <w:rsid w:val="002749AB"/>
    <w:rsid w:val="00276250"/>
    <w:rsid w:val="00282DC8"/>
    <w:rsid w:val="00284B3D"/>
    <w:rsid w:val="00284BAF"/>
    <w:rsid w:val="00292079"/>
    <w:rsid w:val="002939C0"/>
    <w:rsid w:val="002A16C8"/>
    <w:rsid w:val="002A7D6F"/>
    <w:rsid w:val="002B02D7"/>
    <w:rsid w:val="002B63B8"/>
    <w:rsid w:val="002C2327"/>
    <w:rsid w:val="002C5000"/>
    <w:rsid w:val="002C5073"/>
    <w:rsid w:val="002D36B0"/>
    <w:rsid w:val="002D376A"/>
    <w:rsid w:val="002D52BD"/>
    <w:rsid w:val="002D765D"/>
    <w:rsid w:val="002E0B16"/>
    <w:rsid w:val="002E0D48"/>
    <w:rsid w:val="002E292F"/>
    <w:rsid w:val="002E2A8E"/>
    <w:rsid w:val="002E2B15"/>
    <w:rsid w:val="002E2D73"/>
    <w:rsid w:val="002E334E"/>
    <w:rsid w:val="002E3523"/>
    <w:rsid w:val="002E7BCB"/>
    <w:rsid w:val="002F11E7"/>
    <w:rsid w:val="002F6FA0"/>
    <w:rsid w:val="002F7E9E"/>
    <w:rsid w:val="00301998"/>
    <w:rsid w:val="00302774"/>
    <w:rsid w:val="00302DBF"/>
    <w:rsid w:val="00307E0B"/>
    <w:rsid w:val="00310503"/>
    <w:rsid w:val="00311C01"/>
    <w:rsid w:val="00315C6A"/>
    <w:rsid w:val="00316177"/>
    <w:rsid w:val="00327ED4"/>
    <w:rsid w:val="003302B0"/>
    <w:rsid w:val="0033116B"/>
    <w:rsid w:val="00331729"/>
    <w:rsid w:val="00332D05"/>
    <w:rsid w:val="00350D65"/>
    <w:rsid w:val="0035438A"/>
    <w:rsid w:val="003556EE"/>
    <w:rsid w:val="00362264"/>
    <w:rsid w:val="00363A23"/>
    <w:rsid w:val="0036515F"/>
    <w:rsid w:val="00367211"/>
    <w:rsid w:val="003679EA"/>
    <w:rsid w:val="003811A5"/>
    <w:rsid w:val="003821A0"/>
    <w:rsid w:val="003821A1"/>
    <w:rsid w:val="00384706"/>
    <w:rsid w:val="00385329"/>
    <w:rsid w:val="003855F0"/>
    <w:rsid w:val="00385A1A"/>
    <w:rsid w:val="00392335"/>
    <w:rsid w:val="003929A0"/>
    <w:rsid w:val="003A0AA8"/>
    <w:rsid w:val="003A104F"/>
    <w:rsid w:val="003A1977"/>
    <w:rsid w:val="003A1D65"/>
    <w:rsid w:val="003A2581"/>
    <w:rsid w:val="003A5191"/>
    <w:rsid w:val="003A60FA"/>
    <w:rsid w:val="003A614E"/>
    <w:rsid w:val="003A66B4"/>
    <w:rsid w:val="003A7337"/>
    <w:rsid w:val="003B3E23"/>
    <w:rsid w:val="003B431D"/>
    <w:rsid w:val="003B6379"/>
    <w:rsid w:val="003B6F3D"/>
    <w:rsid w:val="003D2569"/>
    <w:rsid w:val="003D39DE"/>
    <w:rsid w:val="003E1550"/>
    <w:rsid w:val="003E41E3"/>
    <w:rsid w:val="003F077C"/>
    <w:rsid w:val="003F084C"/>
    <w:rsid w:val="003F0DCA"/>
    <w:rsid w:val="003F14A2"/>
    <w:rsid w:val="003F5C80"/>
    <w:rsid w:val="004009A2"/>
    <w:rsid w:val="0040178E"/>
    <w:rsid w:val="00401FB7"/>
    <w:rsid w:val="00403673"/>
    <w:rsid w:val="00411693"/>
    <w:rsid w:val="0041179A"/>
    <w:rsid w:val="0041500A"/>
    <w:rsid w:val="004266C1"/>
    <w:rsid w:val="00430245"/>
    <w:rsid w:val="0043127D"/>
    <w:rsid w:val="004327FE"/>
    <w:rsid w:val="004346D4"/>
    <w:rsid w:val="00435C03"/>
    <w:rsid w:val="00445951"/>
    <w:rsid w:val="004501DA"/>
    <w:rsid w:val="00452AC7"/>
    <w:rsid w:val="00455531"/>
    <w:rsid w:val="00457DBE"/>
    <w:rsid w:val="00460B46"/>
    <w:rsid w:val="004610EC"/>
    <w:rsid w:val="004655A8"/>
    <w:rsid w:val="00471046"/>
    <w:rsid w:val="00474E4E"/>
    <w:rsid w:val="0047681F"/>
    <w:rsid w:val="00477C53"/>
    <w:rsid w:val="00484971"/>
    <w:rsid w:val="00484BFD"/>
    <w:rsid w:val="00491749"/>
    <w:rsid w:val="00492067"/>
    <w:rsid w:val="004A155A"/>
    <w:rsid w:val="004A338F"/>
    <w:rsid w:val="004A6BB7"/>
    <w:rsid w:val="004B1470"/>
    <w:rsid w:val="004B19DC"/>
    <w:rsid w:val="004B2B5A"/>
    <w:rsid w:val="004C28DD"/>
    <w:rsid w:val="004E4B65"/>
    <w:rsid w:val="004F683E"/>
    <w:rsid w:val="00501473"/>
    <w:rsid w:val="00502F2C"/>
    <w:rsid w:val="00503F32"/>
    <w:rsid w:val="0050552B"/>
    <w:rsid w:val="00506C2F"/>
    <w:rsid w:val="00510135"/>
    <w:rsid w:val="00513C61"/>
    <w:rsid w:val="00514BEA"/>
    <w:rsid w:val="005244B6"/>
    <w:rsid w:val="00525579"/>
    <w:rsid w:val="005351B6"/>
    <w:rsid w:val="00535D29"/>
    <w:rsid w:val="00544375"/>
    <w:rsid w:val="005472A6"/>
    <w:rsid w:val="0054736A"/>
    <w:rsid w:val="00553D1D"/>
    <w:rsid w:val="00572ED0"/>
    <w:rsid w:val="0057798D"/>
    <w:rsid w:val="00582440"/>
    <w:rsid w:val="005839C5"/>
    <w:rsid w:val="005854FF"/>
    <w:rsid w:val="00585CF6"/>
    <w:rsid w:val="005937B4"/>
    <w:rsid w:val="00594855"/>
    <w:rsid w:val="00597734"/>
    <w:rsid w:val="005A69F8"/>
    <w:rsid w:val="005A7AFB"/>
    <w:rsid w:val="005B2255"/>
    <w:rsid w:val="005B29DC"/>
    <w:rsid w:val="005B5AE9"/>
    <w:rsid w:val="005B6FDE"/>
    <w:rsid w:val="005D13C8"/>
    <w:rsid w:val="005D3B02"/>
    <w:rsid w:val="005D64C6"/>
    <w:rsid w:val="005D7A9B"/>
    <w:rsid w:val="005E1CF4"/>
    <w:rsid w:val="005F0AEA"/>
    <w:rsid w:val="005F1A9D"/>
    <w:rsid w:val="005F3EAA"/>
    <w:rsid w:val="005F7D98"/>
    <w:rsid w:val="00603C79"/>
    <w:rsid w:val="0060547F"/>
    <w:rsid w:val="006103D1"/>
    <w:rsid w:val="006137D2"/>
    <w:rsid w:val="00614D17"/>
    <w:rsid w:val="00617450"/>
    <w:rsid w:val="006240FF"/>
    <w:rsid w:val="006256EA"/>
    <w:rsid w:val="00636AE5"/>
    <w:rsid w:val="00643F56"/>
    <w:rsid w:val="006557B7"/>
    <w:rsid w:val="006827B6"/>
    <w:rsid w:val="00687C5E"/>
    <w:rsid w:val="006905B4"/>
    <w:rsid w:val="00695223"/>
    <w:rsid w:val="00697814"/>
    <w:rsid w:val="006A1FA0"/>
    <w:rsid w:val="006A48BA"/>
    <w:rsid w:val="006A77EE"/>
    <w:rsid w:val="006B0F32"/>
    <w:rsid w:val="006B20CA"/>
    <w:rsid w:val="006B2E28"/>
    <w:rsid w:val="006B7587"/>
    <w:rsid w:val="006C4618"/>
    <w:rsid w:val="006C487A"/>
    <w:rsid w:val="006D03C1"/>
    <w:rsid w:val="006D0DD1"/>
    <w:rsid w:val="006E3218"/>
    <w:rsid w:val="006E4A74"/>
    <w:rsid w:val="006E799B"/>
    <w:rsid w:val="006F0486"/>
    <w:rsid w:val="006F0D28"/>
    <w:rsid w:val="006F5E51"/>
    <w:rsid w:val="006F6300"/>
    <w:rsid w:val="00712123"/>
    <w:rsid w:val="00716348"/>
    <w:rsid w:val="00721650"/>
    <w:rsid w:val="00724FB1"/>
    <w:rsid w:val="00731332"/>
    <w:rsid w:val="007353EC"/>
    <w:rsid w:val="00735D8F"/>
    <w:rsid w:val="00740D9A"/>
    <w:rsid w:val="007468A5"/>
    <w:rsid w:val="00754C84"/>
    <w:rsid w:val="0075637E"/>
    <w:rsid w:val="00757853"/>
    <w:rsid w:val="0076201F"/>
    <w:rsid w:val="00762E33"/>
    <w:rsid w:val="00765E29"/>
    <w:rsid w:val="00766F88"/>
    <w:rsid w:val="00770BFC"/>
    <w:rsid w:val="00776BA4"/>
    <w:rsid w:val="00776CF0"/>
    <w:rsid w:val="00777250"/>
    <w:rsid w:val="00780A6F"/>
    <w:rsid w:val="00787BB1"/>
    <w:rsid w:val="00787CE0"/>
    <w:rsid w:val="0079003A"/>
    <w:rsid w:val="00791229"/>
    <w:rsid w:val="00792B4A"/>
    <w:rsid w:val="007941B9"/>
    <w:rsid w:val="007A61B5"/>
    <w:rsid w:val="007A7323"/>
    <w:rsid w:val="007B40CE"/>
    <w:rsid w:val="007B4907"/>
    <w:rsid w:val="007C186F"/>
    <w:rsid w:val="007C2753"/>
    <w:rsid w:val="007C491F"/>
    <w:rsid w:val="007C5089"/>
    <w:rsid w:val="007C7BD7"/>
    <w:rsid w:val="007D0FC3"/>
    <w:rsid w:val="007D20AA"/>
    <w:rsid w:val="007E34CD"/>
    <w:rsid w:val="007F7A98"/>
    <w:rsid w:val="008000FE"/>
    <w:rsid w:val="008018A6"/>
    <w:rsid w:val="008062B9"/>
    <w:rsid w:val="00812A55"/>
    <w:rsid w:val="008178E1"/>
    <w:rsid w:val="00825F62"/>
    <w:rsid w:val="00835014"/>
    <w:rsid w:val="008350C7"/>
    <w:rsid w:val="008356F6"/>
    <w:rsid w:val="00841029"/>
    <w:rsid w:val="00841361"/>
    <w:rsid w:val="00842B64"/>
    <w:rsid w:val="00843B29"/>
    <w:rsid w:val="0084416C"/>
    <w:rsid w:val="00852071"/>
    <w:rsid w:val="00870A3A"/>
    <w:rsid w:val="008741B6"/>
    <w:rsid w:val="0087442C"/>
    <w:rsid w:val="00877A2E"/>
    <w:rsid w:val="00880380"/>
    <w:rsid w:val="008853D0"/>
    <w:rsid w:val="00885BA2"/>
    <w:rsid w:val="00885D4B"/>
    <w:rsid w:val="00890AF3"/>
    <w:rsid w:val="00897052"/>
    <w:rsid w:val="008A17C9"/>
    <w:rsid w:val="008A5089"/>
    <w:rsid w:val="008D1911"/>
    <w:rsid w:val="008D469D"/>
    <w:rsid w:val="008E4EB2"/>
    <w:rsid w:val="008E77E0"/>
    <w:rsid w:val="008E7D8A"/>
    <w:rsid w:val="008F31D7"/>
    <w:rsid w:val="008F6568"/>
    <w:rsid w:val="008F742D"/>
    <w:rsid w:val="00905079"/>
    <w:rsid w:val="00905CBD"/>
    <w:rsid w:val="00906C20"/>
    <w:rsid w:val="00911EC9"/>
    <w:rsid w:val="00916FCC"/>
    <w:rsid w:val="00921C70"/>
    <w:rsid w:val="009227FF"/>
    <w:rsid w:val="00923C3B"/>
    <w:rsid w:val="00930973"/>
    <w:rsid w:val="00932C91"/>
    <w:rsid w:val="00934086"/>
    <w:rsid w:val="00936E72"/>
    <w:rsid w:val="0094117D"/>
    <w:rsid w:val="00946E15"/>
    <w:rsid w:val="009538F6"/>
    <w:rsid w:val="00955732"/>
    <w:rsid w:val="0095668C"/>
    <w:rsid w:val="009607C0"/>
    <w:rsid w:val="0096230A"/>
    <w:rsid w:val="009632C5"/>
    <w:rsid w:val="0096447C"/>
    <w:rsid w:val="009667CE"/>
    <w:rsid w:val="00972EBC"/>
    <w:rsid w:val="0098704D"/>
    <w:rsid w:val="00987F6D"/>
    <w:rsid w:val="00994BD6"/>
    <w:rsid w:val="00994E93"/>
    <w:rsid w:val="00994F5A"/>
    <w:rsid w:val="00997D3A"/>
    <w:rsid w:val="009A42A3"/>
    <w:rsid w:val="009B0FEB"/>
    <w:rsid w:val="009B3056"/>
    <w:rsid w:val="009B4040"/>
    <w:rsid w:val="009B48A7"/>
    <w:rsid w:val="009C1802"/>
    <w:rsid w:val="009D5122"/>
    <w:rsid w:val="009D634B"/>
    <w:rsid w:val="009D6408"/>
    <w:rsid w:val="009E1472"/>
    <w:rsid w:val="009E1C0F"/>
    <w:rsid w:val="009E423D"/>
    <w:rsid w:val="009F016A"/>
    <w:rsid w:val="009F6854"/>
    <w:rsid w:val="009F6966"/>
    <w:rsid w:val="009F7F47"/>
    <w:rsid w:val="00A067CA"/>
    <w:rsid w:val="00A0726E"/>
    <w:rsid w:val="00A169A4"/>
    <w:rsid w:val="00A17924"/>
    <w:rsid w:val="00A2226F"/>
    <w:rsid w:val="00A24BC9"/>
    <w:rsid w:val="00A252BD"/>
    <w:rsid w:val="00A2787A"/>
    <w:rsid w:val="00A27FB1"/>
    <w:rsid w:val="00A41223"/>
    <w:rsid w:val="00A4146C"/>
    <w:rsid w:val="00A41C19"/>
    <w:rsid w:val="00A44BFF"/>
    <w:rsid w:val="00A4501A"/>
    <w:rsid w:val="00A51BF9"/>
    <w:rsid w:val="00A56BF5"/>
    <w:rsid w:val="00A61E36"/>
    <w:rsid w:val="00A7017E"/>
    <w:rsid w:val="00A71EE6"/>
    <w:rsid w:val="00A82FCC"/>
    <w:rsid w:val="00A932B2"/>
    <w:rsid w:val="00AA0CC8"/>
    <w:rsid w:val="00AA4C50"/>
    <w:rsid w:val="00AA53DD"/>
    <w:rsid w:val="00AA70F3"/>
    <w:rsid w:val="00AB050B"/>
    <w:rsid w:val="00AB0E4F"/>
    <w:rsid w:val="00AB1B5E"/>
    <w:rsid w:val="00AB69D0"/>
    <w:rsid w:val="00AC240E"/>
    <w:rsid w:val="00AD1ADE"/>
    <w:rsid w:val="00AD2ED6"/>
    <w:rsid w:val="00AD4AE3"/>
    <w:rsid w:val="00AE16BF"/>
    <w:rsid w:val="00AE1C28"/>
    <w:rsid w:val="00AE2763"/>
    <w:rsid w:val="00AE50F8"/>
    <w:rsid w:val="00AF084F"/>
    <w:rsid w:val="00AF187F"/>
    <w:rsid w:val="00B02FBB"/>
    <w:rsid w:val="00B03350"/>
    <w:rsid w:val="00B051B6"/>
    <w:rsid w:val="00B05B90"/>
    <w:rsid w:val="00B05C0E"/>
    <w:rsid w:val="00B1143D"/>
    <w:rsid w:val="00B14F4E"/>
    <w:rsid w:val="00B20A79"/>
    <w:rsid w:val="00B3635E"/>
    <w:rsid w:val="00B36938"/>
    <w:rsid w:val="00B37080"/>
    <w:rsid w:val="00B37B8C"/>
    <w:rsid w:val="00B42DD1"/>
    <w:rsid w:val="00B4322E"/>
    <w:rsid w:val="00B46710"/>
    <w:rsid w:val="00B60A49"/>
    <w:rsid w:val="00B62AA2"/>
    <w:rsid w:val="00B65446"/>
    <w:rsid w:val="00B65EA6"/>
    <w:rsid w:val="00B66E63"/>
    <w:rsid w:val="00B6796D"/>
    <w:rsid w:val="00B734FA"/>
    <w:rsid w:val="00B845ED"/>
    <w:rsid w:val="00B914B6"/>
    <w:rsid w:val="00B93378"/>
    <w:rsid w:val="00B95518"/>
    <w:rsid w:val="00B96380"/>
    <w:rsid w:val="00BA2B34"/>
    <w:rsid w:val="00BA5385"/>
    <w:rsid w:val="00BC2AED"/>
    <w:rsid w:val="00BC57D9"/>
    <w:rsid w:val="00BC5D3C"/>
    <w:rsid w:val="00BC741F"/>
    <w:rsid w:val="00BE3617"/>
    <w:rsid w:val="00C00B94"/>
    <w:rsid w:val="00C0301F"/>
    <w:rsid w:val="00C157E4"/>
    <w:rsid w:val="00C23D07"/>
    <w:rsid w:val="00C24999"/>
    <w:rsid w:val="00C256DB"/>
    <w:rsid w:val="00C27C92"/>
    <w:rsid w:val="00C31A21"/>
    <w:rsid w:val="00C40C0E"/>
    <w:rsid w:val="00C41F9C"/>
    <w:rsid w:val="00C44C61"/>
    <w:rsid w:val="00C46809"/>
    <w:rsid w:val="00C517A8"/>
    <w:rsid w:val="00C5264F"/>
    <w:rsid w:val="00C527EB"/>
    <w:rsid w:val="00C52EBC"/>
    <w:rsid w:val="00C61AE0"/>
    <w:rsid w:val="00C62299"/>
    <w:rsid w:val="00C62562"/>
    <w:rsid w:val="00C62718"/>
    <w:rsid w:val="00C729D3"/>
    <w:rsid w:val="00C73F4E"/>
    <w:rsid w:val="00C75A84"/>
    <w:rsid w:val="00C80616"/>
    <w:rsid w:val="00C85625"/>
    <w:rsid w:val="00C86694"/>
    <w:rsid w:val="00C86BA8"/>
    <w:rsid w:val="00C86F48"/>
    <w:rsid w:val="00C9092C"/>
    <w:rsid w:val="00C95ECB"/>
    <w:rsid w:val="00CB643D"/>
    <w:rsid w:val="00CB70CF"/>
    <w:rsid w:val="00CC0689"/>
    <w:rsid w:val="00CC0B9F"/>
    <w:rsid w:val="00CC5BC1"/>
    <w:rsid w:val="00CC5FEB"/>
    <w:rsid w:val="00CC788E"/>
    <w:rsid w:val="00CD6A73"/>
    <w:rsid w:val="00CD7D51"/>
    <w:rsid w:val="00CE03D4"/>
    <w:rsid w:val="00CE0475"/>
    <w:rsid w:val="00CE04CE"/>
    <w:rsid w:val="00CE0F0B"/>
    <w:rsid w:val="00CE7B3B"/>
    <w:rsid w:val="00CF2859"/>
    <w:rsid w:val="00D030B8"/>
    <w:rsid w:val="00D03322"/>
    <w:rsid w:val="00D0459F"/>
    <w:rsid w:val="00D1108E"/>
    <w:rsid w:val="00D12969"/>
    <w:rsid w:val="00D1471A"/>
    <w:rsid w:val="00D17778"/>
    <w:rsid w:val="00D26AD8"/>
    <w:rsid w:val="00D3233F"/>
    <w:rsid w:val="00D43685"/>
    <w:rsid w:val="00D467FB"/>
    <w:rsid w:val="00D50F8B"/>
    <w:rsid w:val="00D51A97"/>
    <w:rsid w:val="00D66609"/>
    <w:rsid w:val="00D72C7F"/>
    <w:rsid w:val="00D755CF"/>
    <w:rsid w:val="00D7735C"/>
    <w:rsid w:val="00D8351A"/>
    <w:rsid w:val="00D86FE4"/>
    <w:rsid w:val="00D87CE4"/>
    <w:rsid w:val="00D87E88"/>
    <w:rsid w:val="00D94315"/>
    <w:rsid w:val="00D94B4D"/>
    <w:rsid w:val="00DA26BB"/>
    <w:rsid w:val="00DA3E26"/>
    <w:rsid w:val="00DA76FF"/>
    <w:rsid w:val="00DB3FFD"/>
    <w:rsid w:val="00DC0847"/>
    <w:rsid w:val="00DC15C9"/>
    <w:rsid w:val="00DC182C"/>
    <w:rsid w:val="00DC5D88"/>
    <w:rsid w:val="00DC6DCD"/>
    <w:rsid w:val="00DD258E"/>
    <w:rsid w:val="00DD7044"/>
    <w:rsid w:val="00DE0898"/>
    <w:rsid w:val="00DE2BAA"/>
    <w:rsid w:val="00E0303A"/>
    <w:rsid w:val="00E03AFA"/>
    <w:rsid w:val="00E03BF3"/>
    <w:rsid w:val="00E11AD5"/>
    <w:rsid w:val="00E22A41"/>
    <w:rsid w:val="00E313EF"/>
    <w:rsid w:val="00E40C6F"/>
    <w:rsid w:val="00E43BE6"/>
    <w:rsid w:val="00E44FA6"/>
    <w:rsid w:val="00E45497"/>
    <w:rsid w:val="00E46B11"/>
    <w:rsid w:val="00E517AC"/>
    <w:rsid w:val="00E52496"/>
    <w:rsid w:val="00E52C2E"/>
    <w:rsid w:val="00E662E1"/>
    <w:rsid w:val="00E66A38"/>
    <w:rsid w:val="00E92A65"/>
    <w:rsid w:val="00E92D58"/>
    <w:rsid w:val="00E9421B"/>
    <w:rsid w:val="00E94B42"/>
    <w:rsid w:val="00E96E75"/>
    <w:rsid w:val="00E9739B"/>
    <w:rsid w:val="00EB0855"/>
    <w:rsid w:val="00EB0D45"/>
    <w:rsid w:val="00EB222B"/>
    <w:rsid w:val="00EC0AEB"/>
    <w:rsid w:val="00EC112F"/>
    <w:rsid w:val="00EC1652"/>
    <w:rsid w:val="00EC4E70"/>
    <w:rsid w:val="00ED1C5C"/>
    <w:rsid w:val="00ED1CAF"/>
    <w:rsid w:val="00EE3014"/>
    <w:rsid w:val="00EE4735"/>
    <w:rsid w:val="00EE74B9"/>
    <w:rsid w:val="00EF01D9"/>
    <w:rsid w:val="00EF2039"/>
    <w:rsid w:val="00EF312B"/>
    <w:rsid w:val="00EF3AF2"/>
    <w:rsid w:val="00F0132D"/>
    <w:rsid w:val="00F14DC4"/>
    <w:rsid w:val="00F15490"/>
    <w:rsid w:val="00F16CB8"/>
    <w:rsid w:val="00F176F6"/>
    <w:rsid w:val="00F2051F"/>
    <w:rsid w:val="00F21212"/>
    <w:rsid w:val="00F25841"/>
    <w:rsid w:val="00F26117"/>
    <w:rsid w:val="00F31062"/>
    <w:rsid w:val="00F37051"/>
    <w:rsid w:val="00F42145"/>
    <w:rsid w:val="00F44B0B"/>
    <w:rsid w:val="00F46820"/>
    <w:rsid w:val="00F5592A"/>
    <w:rsid w:val="00F57D23"/>
    <w:rsid w:val="00F60AD8"/>
    <w:rsid w:val="00F641B4"/>
    <w:rsid w:val="00F67C87"/>
    <w:rsid w:val="00F77B1B"/>
    <w:rsid w:val="00F8377C"/>
    <w:rsid w:val="00F85F21"/>
    <w:rsid w:val="00F90532"/>
    <w:rsid w:val="00F90A9E"/>
    <w:rsid w:val="00F9122A"/>
    <w:rsid w:val="00F91EF1"/>
    <w:rsid w:val="00F91FE9"/>
    <w:rsid w:val="00FA1A25"/>
    <w:rsid w:val="00FA3BEA"/>
    <w:rsid w:val="00FA5E5D"/>
    <w:rsid w:val="00FB151A"/>
    <w:rsid w:val="00FB21A5"/>
    <w:rsid w:val="00FB6299"/>
    <w:rsid w:val="00FB6888"/>
    <w:rsid w:val="00FC13A9"/>
    <w:rsid w:val="00FC1BC7"/>
    <w:rsid w:val="00FC44E6"/>
    <w:rsid w:val="00FC646E"/>
    <w:rsid w:val="00FC7C68"/>
    <w:rsid w:val="00FD4723"/>
    <w:rsid w:val="00FE378D"/>
    <w:rsid w:val="00FE4B6A"/>
    <w:rsid w:val="00FF04C5"/>
    <w:rsid w:val="00FF0594"/>
    <w:rsid w:val="00FF0A56"/>
    <w:rsid w:val="00FF57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17D4C"/>
  <w15:chartTrackingRefBased/>
  <w15:docId w15:val="{286FB7CE-1BD2-452A-9FAB-00FECB3D3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4723"/>
    <w:rPr>
      <w:rFonts w:ascii="Garamond" w:hAnsi="Garamond"/>
      <w:sz w:val="1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D4723"/>
    <w:pPr>
      <w:keepLines/>
      <w:tabs>
        <w:tab w:val="center" w:pos="4320"/>
        <w:tab w:val="right" w:pos="8640"/>
      </w:tabs>
    </w:pPr>
    <w:rPr>
      <w:rFonts w:ascii="Arial Black" w:hAnsi="Arial Black"/>
      <w:caps/>
      <w:spacing w:val="60"/>
      <w:sz w:val="14"/>
    </w:rPr>
  </w:style>
  <w:style w:type="character" w:styleId="Hyperlink">
    <w:name w:val="Hyperlink"/>
    <w:rsid w:val="00FD4723"/>
    <w:rPr>
      <w:color w:val="0000FF"/>
      <w:u w:val="single"/>
    </w:rPr>
  </w:style>
  <w:style w:type="paragraph" w:styleId="BalloonText">
    <w:name w:val="Balloon Text"/>
    <w:basedOn w:val="Normal"/>
    <w:link w:val="BalloonTextChar"/>
    <w:rsid w:val="00F44B0B"/>
    <w:rPr>
      <w:rFonts w:ascii="Tahoma" w:hAnsi="Tahoma" w:cs="Tahoma"/>
      <w:szCs w:val="16"/>
    </w:rPr>
  </w:style>
  <w:style w:type="character" w:customStyle="1" w:styleId="BalloonTextChar">
    <w:name w:val="Balloon Text Char"/>
    <w:link w:val="BalloonText"/>
    <w:rsid w:val="00F44B0B"/>
    <w:rPr>
      <w:rFonts w:ascii="Tahoma" w:hAnsi="Tahoma" w:cs="Tahoma"/>
      <w:sz w:val="16"/>
      <w:szCs w:val="16"/>
      <w:lang w:val="en-US" w:eastAsia="en-US"/>
    </w:rPr>
  </w:style>
  <w:style w:type="paragraph" w:styleId="Footer">
    <w:name w:val="footer"/>
    <w:basedOn w:val="Normal"/>
    <w:link w:val="FooterChar"/>
    <w:uiPriority w:val="99"/>
    <w:rsid w:val="00F176F6"/>
    <w:pPr>
      <w:tabs>
        <w:tab w:val="center" w:pos="4680"/>
        <w:tab w:val="right" w:pos="9360"/>
      </w:tabs>
    </w:pPr>
  </w:style>
  <w:style w:type="character" w:customStyle="1" w:styleId="FooterChar">
    <w:name w:val="Footer Char"/>
    <w:link w:val="Footer"/>
    <w:uiPriority w:val="99"/>
    <w:rsid w:val="00F176F6"/>
    <w:rPr>
      <w:rFonts w:ascii="Garamond" w:hAnsi="Garamond"/>
      <w:sz w:val="16"/>
    </w:rPr>
  </w:style>
  <w:style w:type="table" w:styleId="TableGrid">
    <w:name w:val="Table Grid"/>
    <w:basedOn w:val="TableNormal"/>
    <w:rsid w:val="000508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rsid w:val="007C5089"/>
    <w:rPr>
      <w:b/>
      <w:bCs/>
    </w:rPr>
  </w:style>
  <w:style w:type="paragraph" w:styleId="NormalWeb">
    <w:name w:val="Normal (Web)"/>
    <w:basedOn w:val="Normal"/>
    <w:rsid w:val="007C5089"/>
    <w:pPr>
      <w:autoSpaceDN w:val="0"/>
      <w:spacing w:before="240" w:after="240"/>
    </w:pPr>
    <w:rPr>
      <w:rFonts w:ascii="Times New Roman" w:hAnsi="Times New Roman"/>
      <w:sz w:val="29"/>
      <w:szCs w:val="29"/>
      <w:lang w:val="en-GB" w:eastAsia="en-GB"/>
    </w:rPr>
  </w:style>
  <w:style w:type="paragraph" w:styleId="ListParagraph">
    <w:name w:val="List Paragraph"/>
    <w:basedOn w:val="Normal"/>
    <w:uiPriority w:val="99"/>
    <w:qFormat/>
    <w:rsid w:val="007C5089"/>
    <w:pPr>
      <w:spacing w:after="200" w:line="276" w:lineRule="auto"/>
      <w:ind w:left="720"/>
      <w:contextualSpacing/>
    </w:pPr>
    <w:rPr>
      <w:rFonts w:ascii="Calibri" w:eastAsia="Calibri" w:hAnsi="Calibri"/>
      <w:sz w:val="22"/>
      <w:szCs w:val="22"/>
      <w:lang w:val="en-GB"/>
    </w:rPr>
  </w:style>
  <w:style w:type="character" w:customStyle="1" w:styleId="CharStyle14">
    <w:name w:val="Char Style 14"/>
    <w:link w:val="Style13"/>
    <w:uiPriority w:val="99"/>
    <w:rsid w:val="007C5089"/>
    <w:rPr>
      <w:rFonts w:ascii="Arial" w:hAnsi="Arial" w:cs="Arial"/>
      <w:sz w:val="18"/>
      <w:szCs w:val="18"/>
      <w:shd w:val="clear" w:color="auto" w:fill="FFFFFF"/>
    </w:rPr>
  </w:style>
  <w:style w:type="paragraph" w:customStyle="1" w:styleId="Style13">
    <w:name w:val="Style 13"/>
    <w:basedOn w:val="Normal"/>
    <w:link w:val="CharStyle14"/>
    <w:uiPriority w:val="99"/>
    <w:rsid w:val="007C5089"/>
    <w:pPr>
      <w:widowControl w:val="0"/>
      <w:shd w:val="clear" w:color="auto" w:fill="FFFFFF"/>
      <w:spacing w:after="180" w:line="250" w:lineRule="exact"/>
      <w:ind w:hanging="340"/>
      <w:jc w:val="both"/>
    </w:pPr>
    <w:rPr>
      <w:rFonts w:ascii="Arial" w:hAnsi="Arial" w:cs="Arial"/>
      <w:sz w:val="18"/>
      <w:szCs w:val="18"/>
      <w:lang w:val="en-GB" w:eastAsia="en-GB"/>
    </w:rPr>
  </w:style>
  <w:style w:type="paragraph" w:styleId="FootnoteText">
    <w:name w:val="footnote text"/>
    <w:basedOn w:val="Normal"/>
    <w:link w:val="FootnoteTextChar"/>
    <w:uiPriority w:val="99"/>
    <w:unhideWhenUsed/>
    <w:rsid w:val="007C5089"/>
    <w:rPr>
      <w:rFonts w:ascii="Calibri" w:eastAsia="Calibri" w:hAnsi="Calibri"/>
      <w:sz w:val="20"/>
      <w:lang w:val="en-GB"/>
    </w:rPr>
  </w:style>
  <w:style w:type="character" w:customStyle="1" w:styleId="FootnoteTextChar">
    <w:name w:val="Footnote Text Char"/>
    <w:link w:val="FootnoteText"/>
    <w:uiPriority w:val="99"/>
    <w:rsid w:val="007C5089"/>
    <w:rPr>
      <w:rFonts w:ascii="Calibri" w:eastAsia="Calibri" w:hAnsi="Calibri"/>
      <w:lang w:eastAsia="en-US"/>
    </w:rPr>
  </w:style>
  <w:style w:type="character" w:styleId="FootnoteReference">
    <w:name w:val="footnote reference"/>
    <w:uiPriority w:val="99"/>
    <w:unhideWhenUsed/>
    <w:rsid w:val="007C5089"/>
    <w:rPr>
      <w:vertAlign w:val="superscript"/>
    </w:rPr>
  </w:style>
  <w:style w:type="paragraph" w:customStyle="1" w:styleId="Disc">
    <w:name w:val="Disc"/>
    <w:basedOn w:val="Normal"/>
    <w:link w:val="DiscChar"/>
    <w:qFormat/>
    <w:rsid w:val="00695223"/>
    <w:pPr>
      <w:shd w:val="clear" w:color="auto" w:fill="C00000"/>
      <w:spacing w:after="120" w:line="264" w:lineRule="auto"/>
      <w:jc w:val="center"/>
    </w:pPr>
    <w:rPr>
      <w:rFonts w:ascii="Arial" w:hAnsi="Arial" w:cs="Arial"/>
      <w:b/>
      <w:sz w:val="22"/>
      <w:szCs w:val="22"/>
      <w:lang w:val="en-GB" w:eastAsia="en-GB"/>
    </w:rPr>
  </w:style>
  <w:style w:type="character" w:customStyle="1" w:styleId="DiscChar">
    <w:name w:val="Disc Char"/>
    <w:link w:val="Disc"/>
    <w:rsid w:val="00695223"/>
    <w:rPr>
      <w:rFonts w:ascii="Arial" w:hAnsi="Arial" w:cs="Arial"/>
      <w:b/>
      <w:sz w:val="22"/>
      <w:szCs w:val="22"/>
      <w:shd w:val="clear" w:color="auto" w:fill="C00000"/>
    </w:rPr>
  </w:style>
  <w:style w:type="paragraph" w:styleId="BodyText">
    <w:name w:val="Body Text"/>
    <w:basedOn w:val="Normal"/>
    <w:link w:val="BodyTextChar"/>
    <w:rsid w:val="00921C70"/>
    <w:pPr>
      <w:spacing w:after="240" w:line="264" w:lineRule="auto"/>
      <w:jc w:val="both"/>
    </w:pPr>
    <w:rPr>
      <w:rFonts w:ascii="Calibri" w:hAnsi="Calibri"/>
      <w:spacing w:val="-5"/>
      <w:sz w:val="24"/>
      <w:lang w:val="en-GB" w:eastAsia="en-GB"/>
    </w:rPr>
  </w:style>
  <w:style w:type="character" w:customStyle="1" w:styleId="BodyTextChar">
    <w:name w:val="Body Text Char"/>
    <w:link w:val="BodyText"/>
    <w:rsid w:val="00921C70"/>
    <w:rPr>
      <w:rFonts w:ascii="Calibri" w:hAnsi="Calibri"/>
      <w:spacing w:val="-5"/>
      <w:sz w:val="24"/>
    </w:rPr>
  </w:style>
  <w:style w:type="character" w:styleId="FollowedHyperlink">
    <w:name w:val="FollowedHyperlink"/>
    <w:rsid w:val="00E40C6F"/>
    <w:rPr>
      <w:color w:val="954F72"/>
      <w:u w:val="single"/>
    </w:rPr>
  </w:style>
  <w:style w:type="character" w:styleId="CommentReference">
    <w:name w:val="annotation reference"/>
    <w:rsid w:val="005A7AFB"/>
    <w:rPr>
      <w:sz w:val="16"/>
      <w:szCs w:val="16"/>
    </w:rPr>
  </w:style>
  <w:style w:type="paragraph" w:styleId="CommentText">
    <w:name w:val="annotation text"/>
    <w:basedOn w:val="Normal"/>
    <w:link w:val="CommentTextChar"/>
    <w:rsid w:val="005A7AFB"/>
    <w:rPr>
      <w:sz w:val="20"/>
    </w:rPr>
  </w:style>
  <w:style w:type="character" w:customStyle="1" w:styleId="CommentTextChar">
    <w:name w:val="Comment Text Char"/>
    <w:link w:val="CommentText"/>
    <w:rsid w:val="005A7AFB"/>
    <w:rPr>
      <w:rFonts w:ascii="Garamond" w:hAnsi="Garamond"/>
      <w:lang w:val="en-US" w:eastAsia="en-US"/>
    </w:rPr>
  </w:style>
  <w:style w:type="paragraph" w:styleId="CommentSubject">
    <w:name w:val="annotation subject"/>
    <w:basedOn w:val="CommentText"/>
    <w:next w:val="CommentText"/>
    <w:link w:val="CommentSubjectChar"/>
    <w:rsid w:val="005A7AFB"/>
    <w:rPr>
      <w:b/>
      <w:bCs/>
    </w:rPr>
  </w:style>
  <w:style w:type="character" w:customStyle="1" w:styleId="CommentSubjectChar">
    <w:name w:val="Comment Subject Char"/>
    <w:link w:val="CommentSubject"/>
    <w:rsid w:val="005A7AFB"/>
    <w:rPr>
      <w:rFonts w:ascii="Garamond" w:hAnsi="Garamond"/>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811816">
      <w:bodyDiv w:val="1"/>
      <w:marLeft w:val="0"/>
      <w:marRight w:val="0"/>
      <w:marTop w:val="0"/>
      <w:marBottom w:val="0"/>
      <w:divBdr>
        <w:top w:val="none" w:sz="0" w:space="0" w:color="auto"/>
        <w:left w:val="none" w:sz="0" w:space="0" w:color="auto"/>
        <w:bottom w:val="none" w:sz="0" w:space="0" w:color="auto"/>
        <w:right w:val="none" w:sz="0" w:space="0" w:color="auto"/>
      </w:divBdr>
    </w:div>
    <w:div w:id="384763626">
      <w:bodyDiv w:val="1"/>
      <w:marLeft w:val="0"/>
      <w:marRight w:val="0"/>
      <w:marTop w:val="0"/>
      <w:marBottom w:val="0"/>
      <w:divBdr>
        <w:top w:val="none" w:sz="0" w:space="0" w:color="auto"/>
        <w:left w:val="none" w:sz="0" w:space="0" w:color="auto"/>
        <w:bottom w:val="none" w:sz="0" w:space="0" w:color="auto"/>
        <w:right w:val="none" w:sz="0" w:space="0" w:color="auto"/>
      </w:divBdr>
    </w:div>
    <w:div w:id="111483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scs.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financial-ombudsman.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sa.gov.uk/registe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CA5EE6E1984E44A119ECBB4FFA7178" ma:contentTypeVersion="17" ma:contentTypeDescription="Create a new document." ma:contentTypeScope="" ma:versionID="09486868c4e65912ec16f25b54752792">
  <xsd:schema xmlns:xsd="http://www.w3.org/2001/XMLSchema" xmlns:xs="http://www.w3.org/2001/XMLSchema" xmlns:p="http://schemas.microsoft.com/office/2006/metadata/properties" xmlns:ns2="04cfa105-7d71-493d-8c4e-df940e95fc97" xmlns:ns3="8c9f0cc8-4bab-4300-9b8e-497d574a7d01" targetNamespace="http://schemas.microsoft.com/office/2006/metadata/properties" ma:root="true" ma:fieldsID="8cc55478499f5b136f30c1a6df513e9a" ns2:_="" ns3:_="">
    <xsd:import namespace="04cfa105-7d71-493d-8c4e-df940e95fc97"/>
    <xsd:import namespace="8c9f0cc8-4bab-4300-9b8e-497d574a7d0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cfa105-7d71-493d-8c4e-df940e95fc9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18" nillable="true" ma:displayName="Taxonomy Catch All Column" ma:hidden="true" ma:list="{5983f57b-560b-43b8-93cf-978319b28361}" ma:internalName="TaxCatchAll" ma:showField="CatchAllData" ma:web="04cfa105-7d71-493d-8c4e-df940e95fc9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c9f0cc8-4bab-4300-9b8e-497d574a7d0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842c67e-d086-42d2-9591-a7424c078ce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4cfa105-7d71-493d-8c4e-df940e95fc97" xsi:nil="true"/>
    <lcf76f155ced4ddcb4097134ff3c332f xmlns="8c9f0cc8-4bab-4300-9b8e-497d574a7d0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355254-A2F4-418E-8C12-5CAAC2294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cfa105-7d71-493d-8c4e-df940e95fc97"/>
    <ds:schemaRef ds:uri="8c9f0cc8-4bab-4300-9b8e-497d574a7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26C5F9-9917-43B5-ACA9-DA24F5D6FF45}">
  <ds:schemaRefs>
    <ds:schemaRef ds:uri="http://schemas.openxmlformats.org/officeDocument/2006/bibliography"/>
  </ds:schemaRefs>
</ds:datastoreItem>
</file>

<file path=customXml/itemProps3.xml><?xml version="1.0" encoding="utf-8"?>
<ds:datastoreItem xmlns:ds="http://schemas.openxmlformats.org/officeDocument/2006/customXml" ds:itemID="{68E3B88F-F02F-4525-88F1-D8B536D733C1}">
  <ds:schemaRefs>
    <ds:schemaRef ds:uri="http://schemas.microsoft.com/office/2006/metadata/properties"/>
    <ds:schemaRef ds:uri="http://schemas.microsoft.com/office/infopath/2007/PartnerControls"/>
    <ds:schemaRef ds:uri="04cfa105-7d71-493d-8c4e-df940e95fc97"/>
    <ds:schemaRef ds:uri="8c9f0cc8-4bab-4300-9b8e-497d574a7d01"/>
  </ds:schemaRefs>
</ds:datastoreItem>
</file>

<file path=customXml/itemProps4.xml><?xml version="1.0" encoding="utf-8"?>
<ds:datastoreItem xmlns:ds="http://schemas.openxmlformats.org/officeDocument/2006/customXml" ds:itemID="{B6D32376-49D9-4000-B0CF-8A1232AFFA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2453</Words>
  <Characters>12821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CLIENT AGREEMENT</vt:lpstr>
    </vt:vector>
  </TitlesOfParts>
  <Company>Home</Company>
  <LinksUpToDate>false</LinksUpToDate>
  <CharactersWithSpaces>15244</CharactersWithSpaces>
  <SharedDoc>false</SharedDoc>
  <HLinks>
    <vt:vector size="18" baseType="variant">
      <vt:variant>
        <vt:i4>3604525</vt:i4>
      </vt:variant>
      <vt:variant>
        <vt:i4>6</vt:i4>
      </vt:variant>
      <vt:variant>
        <vt:i4>0</vt:i4>
      </vt:variant>
      <vt:variant>
        <vt:i4>5</vt:i4>
      </vt:variant>
      <vt:variant>
        <vt:lpwstr>http://www.fscs.org.uk/</vt:lpwstr>
      </vt:variant>
      <vt:variant>
        <vt:lpwstr/>
      </vt:variant>
      <vt:variant>
        <vt:i4>7340132</vt:i4>
      </vt:variant>
      <vt:variant>
        <vt:i4>3</vt:i4>
      </vt:variant>
      <vt:variant>
        <vt:i4>0</vt:i4>
      </vt:variant>
      <vt:variant>
        <vt:i4>5</vt:i4>
      </vt:variant>
      <vt:variant>
        <vt:lpwstr>http://www.financial-ombudsman.org.uk/</vt:lpwstr>
      </vt:variant>
      <vt:variant>
        <vt:lpwstr/>
      </vt:variant>
      <vt:variant>
        <vt:i4>7143460</vt:i4>
      </vt:variant>
      <vt:variant>
        <vt:i4>0</vt:i4>
      </vt:variant>
      <vt:variant>
        <vt:i4>0</vt:i4>
      </vt:variant>
      <vt:variant>
        <vt:i4>5</vt:i4>
      </vt:variant>
      <vt:variant>
        <vt:lpwstr>http://www.fsa.gov.uk/register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 AGREEMENT</dc:title>
  <dc:subject/>
  <dc:creator>Peter Withinshaw</dc:creator>
  <cp:keywords/>
  <cp:lastModifiedBy>Jane Sandy</cp:lastModifiedBy>
  <cp:revision>15</cp:revision>
  <cp:lastPrinted>2023-01-12T10:44:00Z</cp:lastPrinted>
  <dcterms:created xsi:type="dcterms:W3CDTF">2022-06-13T11:19:00Z</dcterms:created>
  <dcterms:modified xsi:type="dcterms:W3CDTF">2024-11-14T10:51:00Z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0x01010096CA5EE6E1984E44A119ECBB4FFA7178</vt:lpwstr>
  </property>
  <property fmtid="{D5CDD505-2E9C-101B-9397-08002B2CF9AE}" pid="3" name="MediaServiceImageTags">
    <vt:lpwstr/>
  </property>
</Properties>
</file>